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2971" w14:textId="77777777" w:rsidR="000D0D9E" w:rsidRDefault="000D0D9E" w:rsidP="00E72659">
      <w:pPr>
        <w:spacing w:line="276" w:lineRule="auto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61373C8C" wp14:editId="1F1ABD53">
            <wp:extent cx="1760186" cy="792480"/>
            <wp:effectExtent l="0" t="0" r="0" b="762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18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29BC" w14:textId="77777777" w:rsidR="000D0D9E" w:rsidRDefault="000D0D9E" w:rsidP="00E72659">
      <w:pPr>
        <w:spacing w:line="276" w:lineRule="auto"/>
        <w:jc w:val="both"/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D9E" w14:paraId="1F4CD294" w14:textId="77777777" w:rsidTr="00682FCC">
        <w:tc>
          <w:tcPr>
            <w:tcW w:w="9062" w:type="dxa"/>
          </w:tcPr>
          <w:p w14:paraId="2AC66D45" w14:textId="77777777" w:rsidR="00C23461" w:rsidRPr="00C23461" w:rsidRDefault="00C23461" w:rsidP="000F1FBB">
            <w:pPr>
              <w:spacing w:line="276" w:lineRule="auto"/>
              <w:jc w:val="both"/>
              <w:rPr>
                <w:b/>
                <w:bCs/>
              </w:rPr>
            </w:pPr>
            <w:r w:rsidRPr="00C23461">
              <w:rPr>
                <w:b/>
                <w:bCs/>
              </w:rPr>
              <w:t>Kundkännedom finansbolag.</w:t>
            </w:r>
          </w:p>
          <w:p w14:paraId="494BAE9C" w14:textId="77777777" w:rsidR="00C23461" w:rsidRDefault="00C23461" w:rsidP="000F1FBB">
            <w:pPr>
              <w:spacing w:line="276" w:lineRule="auto"/>
              <w:jc w:val="both"/>
            </w:pPr>
          </w:p>
          <w:p w14:paraId="5CEC20C7" w14:textId="4B7DD5D0" w:rsidR="000A06FB" w:rsidRDefault="000B344C" w:rsidP="000F1FBB">
            <w:pPr>
              <w:spacing w:line="276" w:lineRule="auto"/>
              <w:jc w:val="both"/>
            </w:pPr>
            <w:r>
              <w:t xml:space="preserve">I vägledningen hanteras </w:t>
            </w:r>
            <w:r w:rsidR="00CC2823">
              <w:t>frågan om</w:t>
            </w:r>
            <w:r w:rsidR="004408B1">
              <w:t xml:space="preserve"> </w:t>
            </w:r>
            <w:r w:rsidR="003A79D2">
              <w:t>definitionen av kund enligt penningtvättslagen och</w:t>
            </w:r>
            <w:r w:rsidR="00994F02">
              <w:t xml:space="preserve"> </w:t>
            </w:r>
            <w:r w:rsidR="004408B1">
              <w:t>avgränsningen av de avtal som innebär att det finns ett kundförhållande enligt penning</w:t>
            </w:r>
            <w:r w:rsidR="008F39B7">
              <w:softHyphen/>
            </w:r>
            <w:r w:rsidR="004408B1">
              <w:t>tvätts</w:t>
            </w:r>
            <w:r w:rsidR="008F39B7">
              <w:softHyphen/>
            </w:r>
            <w:r w:rsidR="004408B1">
              <w:t xml:space="preserve">lagen. </w:t>
            </w:r>
          </w:p>
          <w:p w14:paraId="3DBF2BE0" w14:textId="77777777" w:rsidR="00994F02" w:rsidRDefault="00994F02" w:rsidP="000F1FBB">
            <w:pPr>
              <w:spacing w:line="276" w:lineRule="auto"/>
              <w:jc w:val="both"/>
            </w:pPr>
          </w:p>
          <w:p w14:paraId="67A004E7" w14:textId="1B1263D2" w:rsidR="00994F02" w:rsidRPr="00460228" w:rsidRDefault="00994F02" w:rsidP="000F1FBB">
            <w:pPr>
              <w:spacing w:line="276" w:lineRule="auto"/>
              <w:jc w:val="both"/>
              <w:rPr>
                <w:b/>
                <w:bCs/>
              </w:rPr>
            </w:pPr>
            <w:r>
              <w:t>Medlem</w:t>
            </w:r>
            <w:r w:rsidR="00F70272">
              <w:t xml:space="preserve">sföretagen inom Simpt </w:t>
            </w:r>
            <w:r>
              <w:t>får nu möjlighet att lämna synpunkter på detta utkast</w:t>
            </w:r>
            <w:r w:rsidR="00CB5FD9">
              <w:t>. Synpunkter kan lämnas</w:t>
            </w:r>
            <w:r>
              <w:t xml:space="preserve"> </w:t>
            </w:r>
            <w:r w:rsidR="00460228">
              <w:t xml:space="preserve">till </w:t>
            </w:r>
            <w:hyperlink r:id="rId12" w:history="1">
              <w:r w:rsidR="00460228" w:rsidRPr="00B12D0D">
                <w:rPr>
                  <w:rStyle w:val="Hyperlnk"/>
                </w:rPr>
                <w:t>hanna.wetter@simpt.se</w:t>
              </w:r>
            </w:hyperlink>
            <w:r w:rsidR="00460228">
              <w:rPr>
                <w:rStyle w:val="Hyperlnk"/>
              </w:rPr>
              <w:t xml:space="preserve"> </w:t>
            </w:r>
            <w:r w:rsidRPr="00460228">
              <w:rPr>
                <w:b/>
                <w:bCs/>
              </w:rPr>
              <w:t xml:space="preserve">senast den </w:t>
            </w:r>
            <w:r w:rsidR="00F70272" w:rsidRPr="00460228">
              <w:rPr>
                <w:b/>
                <w:bCs/>
              </w:rPr>
              <w:t>4 februari</w:t>
            </w:r>
            <w:r w:rsidRPr="00460228">
              <w:rPr>
                <w:b/>
                <w:bCs/>
              </w:rPr>
              <w:t xml:space="preserve"> </w:t>
            </w:r>
          </w:p>
          <w:p w14:paraId="0FE35552" w14:textId="04DB2ED3" w:rsidR="00994F02" w:rsidRPr="004E31CE" w:rsidRDefault="00994F02" w:rsidP="000F1FBB">
            <w:pPr>
              <w:spacing w:line="276" w:lineRule="auto"/>
              <w:jc w:val="both"/>
            </w:pPr>
          </w:p>
        </w:tc>
      </w:tr>
    </w:tbl>
    <w:p w14:paraId="146DAAD7" w14:textId="48048C40" w:rsidR="0006091E" w:rsidRDefault="0006091E" w:rsidP="00E72659">
      <w:pPr>
        <w:spacing w:line="276" w:lineRule="auto"/>
        <w:jc w:val="both"/>
      </w:pPr>
    </w:p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211644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81B840" w14:textId="1109D2E8" w:rsidR="00E70366" w:rsidRDefault="00E70366">
          <w:pPr>
            <w:pStyle w:val="Innehllsfrteckningsrubrik"/>
          </w:pPr>
          <w:r>
            <w:t>Innehållsförteckning</w:t>
          </w:r>
        </w:p>
        <w:p w14:paraId="3F3A97B0" w14:textId="72E8353E" w:rsidR="000B617D" w:rsidRDefault="00E70366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423392" w:history="1">
            <w:r w:rsidR="000B617D" w:rsidRPr="004173EA">
              <w:rPr>
                <w:rStyle w:val="Hyperlnk"/>
                <w:noProof/>
              </w:rPr>
              <w:t>3 Är leverantören av ett leasingobjekt kund enligt penningtvättslagen?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_Toc89423392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1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45DA09E9" w14:textId="21814DEF" w:rsidR="000B617D" w:rsidRDefault="00E62076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3" w:history="1">
            <w:r w:rsidR="000B617D" w:rsidRPr="004173EA">
              <w:rPr>
                <w:rStyle w:val="Hyperlnk"/>
                <w:noProof/>
              </w:rPr>
              <w:t>Sammanfattning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_Toc89423393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1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58BB1AB7" w14:textId="156ECB4D" w:rsidR="000B617D" w:rsidRDefault="00E62076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4" w:history="1">
            <w:r w:rsidR="000B617D" w:rsidRPr="004173EA">
              <w:rPr>
                <w:rStyle w:val="Hyperlnk"/>
                <w:noProof/>
              </w:rPr>
              <w:t>Avgränsning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_Toc89423394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1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1CFCCDFA" w14:textId="47898CAF" w:rsidR="000B617D" w:rsidRDefault="00E62076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5" w:history="1">
            <w:r w:rsidR="000B617D" w:rsidRPr="004173EA">
              <w:rPr>
                <w:rStyle w:val="Hyperlnk"/>
                <w:noProof/>
              </w:rPr>
              <w:t>Leasingaffären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_Toc89423395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2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2976AE16" w14:textId="19F668AF" w:rsidR="000B617D" w:rsidRDefault="00E62076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6" w:history="1">
            <w:r w:rsidR="000B617D" w:rsidRPr="004173EA">
              <w:rPr>
                <w:rStyle w:val="Hyperlnk"/>
                <w:noProof/>
              </w:rPr>
              <w:t>Styckesaffärer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_Toc89423396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2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490159A8" w14:textId="2E942DED" w:rsidR="000B617D" w:rsidRDefault="00E62076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7" w:history="1">
            <w:r w:rsidR="000B617D" w:rsidRPr="004173EA">
              <w:rPr>
                <w:rStyle w:val="Hyperlnk"/>
                <w:noProof/>
              </w:rPr>
              <w:t>Leverantörssamarbeten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_Toc89423397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2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53D96FCD" w14:textId="2FD9B606" w:rsidR="000B617D" w:rsidRDefault="00E62076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8" w:history="1">
            <w:r w:rsidR="000B617D" w:rsidRPr="004173EA">
              <w:rPr>
                <w:rStyle w:val="Hyperlnk"/>
                <w:noProof/>
              </w:rPr>
              <w:t>Förmedlade affärer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_Toc89423398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3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57A2E948" w14:textId="583DF194" w:rsidR="000B617D" w:rsidRDefault="00E62076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89423399" w:history="1">
            <w:r w:rsidR="000B617D" w:rsidRPr="004173EA">
              <w:rPr>
                <w:rStyle w:val="Hyperlnk"/>
                <w:noProof/>
              </w:rPr>
              <w:t>Är leverantören kund till leasegivaren?</w:t>
            </w:r>
            <w:r w:rsidR="000B617D">
              <w:rPr>
                <w:noProof/>
                <w:webHidden/>
              </w:rPr>
              <w:tab/>
            </w:r>
            <w:r w:rsidR="000B617D">
              <w:rPr>
                <w:noProof/>
                <w:webHidden/>
              </w:rPr>
              <w:fldChar w:fldCharType="begin"/>
            </w:r>
            <w:r w:rsidR="000B617D">
              <w:rPr>
                <w:noProof/>
                <w:webHidden/>
              </w:rPr>
              <w:instrText xml:space="preserve"> PAGEREF _Toc89423399 \h </w:instrText>
            </w:r>
            <w:r w:rsidR="000B617D">
              <w:rPr>
                <w:noProof/>
                <w:webHidden/>
              </w:rPr>
            </w:r>
            <w:r w:rsidR="000B617D">
              <w:rPr>
                <w:noProof/>
                <w:webHidden/>
              </w:rPr>
              <w:fldChar w:fldCharType="separate"/>
            </w:r>
            <w:r w:rsidR="000B617D">
              <w:rPr>
                <w:noProof/>
                <w:webHidden/>
              </w:rPr>
              <w:t>4</w:t>
            </w:r>
            <w:r w:rsidR="000B617D">
              <w:rPr>
                <w:noProof/>
                <w:webHidden/>
              </w:rPr>
              <w:fldChar w:fldCharType="end"/>
            </w:r>
          </w:hyperlink>
        </w:p>
        <w:p w14:paraId="6B400B6E" w14:textId="1FDC58E2" w:rsidR="00E70366" w:rsidRDefault="00E70366" w:rsidP="00DD664C">
          <w:r>
            <w:rPr>
              <w:b/>
              <w:bCs/>
            </w:rPr>
            <w:fldChar w:fldCharType="end"/>
          </w:r>
        </w:p>
      </w:sdtContent>
    </w:sdt>
    <w:p w14:paraId="35739DFB" w14:textId="02F2672D" w:rsidR="00CC4B2D" w:rsidRDefault="00CC4B2D" w:rsidP="00CC4B2D"/>
    <w:p w14:paraId="5EE9DC9D" w14:textId="0A57348F" w:rsidR="000D0D9E" w:rsidRDefault="00A5008D" w:rsidP="00E72659">
      <w:pPr>
        <w:pStyle w:val="Rubrik1"/>
        <w:spacing w:line="276" w:lineRule="auto"/>
        <w:jc w:val="both"/>
      </w:pPr>
      <w:bookmarkStart w:id="0" w:name="_Toc89423392"/>
      <w:r>
        <w:t xml:space="preserve">3 Är </w:t>
      </w:r>
      <w:r w:rsidR="00340024">
        <w:t xml:space="preserve">leverantören av ett leasingobjekt </w:t>
      </w:r>
      <w:r>
        <w:t>kund enligt penningtvättslagen?</w:t>
      </w:r>
      <w:bookmarkEnd w:id="0"/>
      <w:r>
        <w:t xml:space="preserve"> </w:t>
      </w:r>
    </w:p>
    <w:p w14:paraId="0EF3CD5E" w14:textId="77777777" w:rsidR="00131C93" w:rsidRDefault="00131C93" w:rsidP="00E72659">
      <w:pPr>
        <w:spacing w:line="276" w:lineRule="auto"/>
        <w:jc w:val="both"/>
      </w:pPr>
    </w:p>
    <w:p w14:paraId="73819D5C" w14:textId="75A4EFC2" w:rsidR="00BD1B6A" w:rsidRDefault="00BD1B6A" w:rsidP="00872F06">
      <w:pPr>
        <w:pStyle w:val="Rubrik2"/>
      </w:pPr>
      <w:bookmarkStart w:id="1" w:name="_Toc89423393"/>
      <w:r>
        <w:t>Sammanfattning</w:t>
      </w:r>
      <w:bookmarkEnd w:id="1"/>
    </w:p>
    <w:p w14:paraId="538EE66D" w14:textId="7F82EB1F" w:rsidR="00BD1B6A" w:rsidRDefault="00CC31A3" w:rsidP="00BB69D7">
      <w:pPr>
        <w:spacing w:line="276" w:lineRule="auto"/>
        <w:jc w:val="both"/>
      </w:pPr>
      <w:r>
        <w:t xml:space="preserve">Leverantören </w:t>
      </w:r>
      <w:r w:rsidR="00CF696E">
        <w:t xml:space="preserve">eller förmedlaren </w:t>
      </w:r>
      <w:r>
        <w:t>av</w:t>
      </w:r>
      <w:r w:rsidR="00FD35C5">
        <w:t xml:space="preserve"> ett leasing</w:t>
      </w:r>
      <w:r>
        <w:t xml:space="preserve">objekt </w:t>
      </w:r>
      <w:r w:rsidR="007D2A33">
        <w:t xml:space="preserve">bedöms </w:t>
      </w:r>
      <w:r w:rsidR="000B7D54">
        <w:t xml:space="preserve">inte </w:t>
      </w:r>
      <w:r w:rsidR="007D2A33">
        <w:t xml:space="preserve">vara </w:t>
      </w:r>
      <w:r w:rsidR="000B7D54">
        <w:t>kund till leasegivaren enligt penning</w:t>
      </w:r>
      <w:r w:rsidR="005F1401">
        <w:softHyphen/>
      </w:r>
      <w:r w:rsidR="000B7D54">
        <w:t>tvätts</w:t>
      </w:r>
      <w:r w:rsidR="00DB4EFF">
        <w:softHyphen/>
      </w:r>
      <w:r w:rsidR="000B7D54">
        <w:t>lagen</w:t>
      </w:r>
      <w:r w:rsidR="00FC4A52">
        <w:t>, så länge som</w:t>
      </w:r>
      <w:r w:rsidR="002D1A26">
        <w:t xml:space="preserve"> </w:t>
      </w:r>
      <w:r w:rsidR="00582E71">
        <w:t xml:space="preserve">leverantören </w:t>
      </w:r>
      <w:r w:rsidR="00CF696E">
        <w:t xml:space="preserve">eller förmedlaren </w:t>
      </w:r>
      <w:r w:rsidR="002D1A26">
        <w:t xml:space="preserve">inte </w:t>
      </w:r>
      <w:r w:rsidR="00582E71">
        <w:t xml:space="preserve">nyttjar </w:t>
      </w:r>
      <w:r w:rsidR="00C01473">
        <w:t xml:space="preserve">de finansiella </w:t>
      </w:r>
      <w:r w:rsidR="00582E71">
        <w:t xml:space="preserve">produkter och tjänster som leasegivaren tillhandahåller i sin verksamhet. </w:t>
      </w:r>
    </w:p>
    <w:p w14:paraId="022D5B46" w14:textId="77777777" w:rsidR="00BD1B6A" w:rsidRPr="00BD1B6A" w:rsidRDefault="00BD1B6A" w:rsidP="00BD1B6A"/>
    <w:p w14:paraId="24FBF12F" w14:textId="2CC999BA" w:rsidR="00737A09" w:rsidRDefault="0006003C" w:rsidP="00E118A8">
      <w:pPr>
        <w:pStyle w:val="Rubrik2"/>
      </w:pPr>
      <w:r>
        <w:t>Inledning</w:t>
      </w:r>
    </w:p>
    <w:p w14:paraId="3B38AF35" w14:textId="6D8EEE1F" w:rsidR="00FD45DD" w:rsidRDefault="00FD45DD" w:rsidP="00FD45DD">
      <w:pPr>
        <w:spacing w:line="276" w:lineRule="auto"/>
        <w:jc w:val="both"/>
      </w:pPr>
      <w:r>
        <w:t xml:space="preserve">Vägledningen syftar till att besvara frågan om leverantören av </w:t>
      </w:r>
      <w:r w:rsidR="00702BF2">
        <w:t>leasing</w:t>
      </w:r>
      <w:r>
        <w:t>objektet, och i förekommande fall den som förmedlar affären, är att betrakta som kund till leasegivaren</w:t>
      </w:r>
      <w:r w:rsidR="00422948">
        <w:t xml:space="preserve"> enligt penningtvättslagen.</w:t>
      </w:r>
      <w:r w:rsidR="00781C1C">
        <w:t xml:space="preserve"> </w:t>
      </w:r>
    </w:p>
    <w:p w14:paraId="76CD246C" w14:textId="77777777" w:rsidR="00341BC5" w:rsidRDefault="00341BC5" w:rsidP="00AF2A2B">
      <w:pPr>
        <w:spacing w:line="276" w:lineRule="auto"/>
        <w:jc w:val="both"/>
      </w:pPr>
    </w:p>
    <w:p w14:paraId="6AD9290E" w14:textId="72FFC793" w:rsidR="00422948" w:rsidRDefault="002F2DCA" w:rsidP="00AF2A2B">
      <w:pPr>
        <w:spacing w:line="276" w:lineRule="auto"/>
        <w:jc w:val="both"/>
      </w:pPr>
      <w:r>
        <w:t xml:space="preserve">Vägledningen är relevant både för finansiell och operationell leasing. </w:t>
      </w:r>
      <w:r w:rsidR="00CF696E">
        <w:t xml:space="preserve">Hur ett avtal betecknas saknas betydelse i detta sammanhang. </w:t>
      </w:r>
      <w:r w:rsidR="00422948">
        <w:t xml:space="preserve">Det innebär att </w:t>
      </w:r>
      <w:r w:rsidR="005C4504">
        <w:t xml:space="preserve">vägledningen </w:t>
      </w:r>
      <w:r w:rsidR="007A5053">
        <w:t>kan vara relevant även för hyr</w:t>
      </w:r>
      <w:r w:rsidR="00422948">
        <w:t>a (hyre</w:t>
      </w:r>
      <w:r w:rsidR="007A5053">
        <w:t>savtal</w:t>
      </w:r>
      <w:r w:rsidR="00422948">
        <w:t>)</w:t>
      </w:r>
      <w:r w:rsidR="007A5053">
        <w:t>,</w:t>
      </w:r>
      <w:r w:rsidR="009B55E3">
        <w:t xml:space="preserve"> </w:t>
      </w:r>
      <w:r w:rsidR="007A5053">
        <w:t xml:space="preserve">under förutsättning att </w:t>
      </w:r>
      <w:r w:rsidR="00422948">
        <w:t>affären genomförs på ett sätt som motsvarar hur en leasingaffär genomförs, enligt vad beskrivs nedan</w:t>
      </w:r>
      <w:r w:rsidR="005C4504">
        <w:t xml:space="preserve">. </w:t>
      </w:r>
    </w:p>
    <w:p w14:paraId="79BD2952" w14:textId="77777777" w:rsidR="00422948" w:rsidRDefault="00422948" w:rsidP="00AF2A2B">
      <w:pPr>
        <w:spacing w:line="276" w:lineRule="auto"/>
        <w:jc w:val="both"/>
      </w:pPr>
    </w:p>
    <w:p w14:paraId="2D352E67" w14:textId="0DE0F60D" w:rsidR="00E118A8" w:rsidRDefault="003B52C1" w:rsidP="00AF2A2B">
      <w:pPr>
        <w:spacing w:line="276" w:lineRule="auto"/>
        <w:jc w:val="both"/>
      </w:pPr>
      <w:r>
        <w:t>Det förhållandet att</w:t>
      </w:r>
      <w:r w:rsidR="00F83F33">
        <w:t xml:space="preserve"> leasetagaren tar del av</w:t>
      </w:r>
      <w:r>
        <w:t xml:space="preserve"> service eller </w:t>
      </w:r>
      <w:r w:rsidR="00F83F33">
        <w:t xml:space="preserve">andra </w:t>
      </w:r>
      <w:r>
        <w:t xml:space="preserve">tilläggstjänster </w:t>
      </w:r>
      <w:r w:rsidR="0066426F">
        <w:t xml:space="preserve">som är </w:t>
      </w:r>
      <w:r w:rsidR="00EB2A99">
        <w:t>knut</w:t>
      </w:r>
      <w:r w:rsidR="0066426F">
        <w:t>na</w:t>
      </w:r>
      <w:r w:rsidR="00EB2A99">
        <w:t xml:space="preserve"> till leasingavtalet påverkar inte de bedömningar som görs i vägledningen. </w:t>
      </w:r>
      <w:r w:rsidR="00AF2A2B">
        <w:t xml:space="preserve"> </w:t>
      </w:r>
      <w:r w:rsidR="009450CE">
        <w:t xml:space="preserve"> </w:t>
      </w:r>
    </w:p>
    <w:p w14:paraId="39F323C5" w14:textId="77777777" w:rsidR="00E118A8" w:rsidRPr="00E118A8" w:rsidRDefault="00E118A8" w:rsidP="00AF2A2B">
      <w:pPr>
        <w:spacing w:line="276" w:lineRule="auto"/>
        <w:jc w:val="both"/>
      </w:pPr>
    </w:p>
    <w:p w14:paraId="1F88A29F" w14:textId="0EEB1B48" w:rsidR="00131C93" w:rsidRDefault="000C1DF8" w:rsidP="00872F06">
      <w:pPr>
        <w:pStyle w:val="Rubrik2"/>
      </w:pPr>
      <w:bookmarkStart w:id="2" w:name="_Toc89423395"/>
      <w:r>
        <w:t>Leasingaffären</w:t>
      </w:r>
      <w:bookmarkEnd w:id="2"/>
    </w:p>
    <w:p w14:paraId="3A4855EA" w14:textId="7457D741" w:rsidR="00DE5D89" w:rsidRDefault="00582E71" w:rsidP="008A192C">
      <w:pPr>
        <w:spacing w:line="276" w:lineRule="auto"/>
        <w:jc w:val="both"/>
      </w:pPr>
      <w:r>
        <w:t>En l</w:t>
      </w:r>
      <w:r w:rsidR="00731E0F">
        <w:t xml:space="preserve">easingaffär kan genomföras på olika sätt. Denna vägledning </w:t>
      </w:r>
      <w:r w:rsidR="000C1DF8">
        <w:t>omfattar</w:t>
      </w:r>
      <w:r w:rsidR="00731E0F">
        <w:t xml:space="preserve"> tre olika tillvägagångssätt</w:t>
      </w:r>
      <w:r w:rsidR="007A2EB7">
        <w:t xml:space="preserve">; s.k. styckesaffärer, leverantörssamarbeten och förmedlade affärer. Tillvägagångssätten beskrivs här </w:t>
      </w:r>
      <w:r w:rsidR="009F00B0">
        <w:t>på e</w:t>
      </w:r>
      <w:r w:rsidR="00EF27DE">
        <w:t xml:space="preserve">n </w:t>
      </w:r>
      <w:r w:rsidR="009F00B0">
        <w:t xml:space="preserve">övergripande </w:t>
      </w:r>
      <w:r w:rsidR="00EF27DE">
        <w:t>nivå</w:t>
      </w:r>
      <w:r w:rsidR="009F00B0">
        <w:t xml:space="preserve">. </w:t>
      </w:r>
      <w:r w:rsidR="00731E0F">
        <w:t>Det kan fin</w:t>
      </w:r>
      <w:r w:rsidR="00545C49">
        <w:t>n</w:t>
      </w:r>
      <w:r w:rsidR="00E80FE7">
        <w:t>a</w:t>
      </w:r>
      <w:r w:rsidR="00545C49">
        <w:t xml:space="preserve">s andra sätt att genomföra en leasingaffär på. </w:t>
      </w:r>
    </w:p>
    <w:p w14:paraId="00CC995A" w14:textId="1AA72FA1" w:rsidR="00545C49" w:rsidRDefault="00545C49" w:rsidP="008A192C">
      <w:pPr>
        <w:spacing w:line="276" w:lineRule="auto"/>
        <w:jc w:val="both"/>
      </w:pPr>
    </w:p>
    <w:p w14:paraId="58C9B31C" w14:textId="77777777" w:rsidR="00636726" w:rsidRDefault="00672C80" w:rsidP="008A192C">
      <w:pPr>
        <w:spacing w:line="276" w:lineRule="auto"/>
        <w:jc w:val="both"/>
      </w:pPr>
      <w:r>
        <w:t>Banken eller finansbolaget</w:t>
      </w:r>
      <w:r w:rsidR="00297A75">
        <w:t xml:space="preserve"> (</w:t>
      </w:r>
      <w:r w:rsidR="00BF5F16">
        <w:t>kreditgivare</w:t>
      </w:r>
      <w:r w:rsidR="00297A75">
        <w:t>n)</w:t>
      </w:r>
      <w:r>
        <w:t xml:space="preserve"> </w:t>
      </w:r>
      <w:r w:rsidR="00FC4277">
        <w:t xml:space="preserve">– som i dessa fall är leasegivare </w:t>
      </w:r>
      <w:r w:rsidR="007A2EB7">
        <w:t>–</w:t>
      </w:r>
      <w:r w:rsidR="00FC4277">
        <w:t xml:space="preserve"> </w:t>
      </w:r>
      <w:r w:rsidR="005D65A1">
        <w:t xml:space="preserve">köper i samtliga fall ett objekt </w:t>
      </w:r>
      <w:r w:rsidR="007B5D15">
        <w:t>(i förekommande fall ett objekt och kontraktsrättigheterna enligt ett leasing</w:t>
      </w:r>
      <w:r w:rsidR="002E58FB">
        <w:t xml:space="preserve">avtal/kontrakt) </w:t>
      </w:r>
      <w:r w:rsidR="005D65A1">
        <w:t xml:space="preserve">för att </w:t>
      </w:r>
      <w:proofErr w:type="gramStart"/>
      <w:r w:rsidR="005D65A1">
        <w:t>leasa</w:t>
      </w:r>
      <w:proofErr w:type="gramEnd"/>
      <w:r w:rsidR="005D65A1">
        <w:t xml:space="preserve"> ut det till </w:t>
      </w:r>
      <w:r w:rsidR="008D4098">
        <w:t xml:space="preserve">en </w:t>
      </w:r>
      <w:r w:rsidR="00795511">
        <w:t>leasetagar</w:t>
      </w:r>
      <w:r w:rsidR="008D4098">
        <w:t>e</w:t>
      </w:r>
      <w:r w:rsidR="005D65A1">
        <w:t xml:space="preserve">. Leasetagaren är kund till </w:t>
      </w:r>
      <w:r w:rsidR="00297A75">
        <w:t>leasegivaren</w:t>
      </w:r>
      <w:r w:rsidR="005D65A1">
        <w:t xml:space="preserve"> enligt penningtvättslagen</w:t>
      </w:r>
      <w:r w:rsidR="00FE4772">
        <w:t xml:space="preserve"> och åtgärder för kundkännedom vidtas avseende leasetagaren</w:t>
      </w:r>
      <w:r w:rsidR="005D65A1">
        <w:t xml:space="preserve">. </w:t>
      </w:r>
    </w:p>
    <w:p w14:paraId="76BCB047" w14:textId="77777777" w:rsidR="00DD664C" w:rsidRDefault="00DD664C" w:rsidP="00E72659">
      <w:pPr>
        <w:spacing w:line="276" w:lineRule="auto"/>
        <w:jc w:val="both"/>
      </w:pPr>
    </w:p>
    <w:p w14:paraId="470D6F8F" w14:textId="3903BA97" w:rsidR="00C359F5" w:rsidRDefault="00C01473" w:rsidP="006C4394">
      <w:pPr>
        <w:pStyle w:val="Rubrik3"/>
      </w:pPr>
      <w:bookmarkStart w:id="3" w:name="_Toc89423396"/>
      <w:r>
        <w:t>S</w:t>
      </w:r>
      <w:r w:rsidR="008C498F">
        <w:t>tyckesaffärer</w:t>
      </w:r>
      <w:bookmarkEnd w:id="3"/>
    </w:p>
    <w:p w14:paraId="0581AA33" w14:textId="748F4B17" w:rsidR="00C359F5" w:rsidRDefault="0090469A" w:rsidP="00C359F5">
      <w:pPr>
        <w:spacing w:line="276" w:lineRule="auto"/>
        <w:jc w:val="both"/>
      </w:pPr>
      <w:r>
        <w:t xml:space="preserve">En s.k. styckesaffär går ofta till på det sättet att leasetagaren </w:t>
      </w:r>
      <w:r w:rsidR="00250205">
        <w:t xml:space="preserve">kontaktar </w:t>
      </w:r>
      <w:r w:rsidR="00F42511">
        <w:t>leasegivaren</w:t>
      </w:r>
      <w:r w:rsidR="005744B4">
        <w:t xml:space="preserve"> </w:t>
      </w:r>
      <w:r w:rsidR="003D5982">
        <w:t xml:space="preserve">efter att </w:t>
      </w:r>
      <w:r w:rsidR="00CF662B">
        <w:t>lease</w:t>
      </w:r>
      <w:r w:rsidR="007A3F7A">
        <w:softHyphen/>
      </w:r>
      <w:r w:rsidR="00CF662B">
        <w:t>tag</w:t>
      </w:r>
      <w:r w:rsidR="007A3F7A">
        <w:softHyphen/>
      </w:r>
      <w:r w:rsidR="00CF662B">
        <w:t xml:space="preserve">aren och leverantören </w:t>
      </w:r>
      <w:r w:rsidR="00CB5942">
        <w:t xml:space="preserve">har kommit överens om </w:t>
      </w:r>
      <w:r w:rsidR="00126563">
        <w:t xml:space="preserve">att leverantören ska leverera </w:t>
      </w:r>
      <w:r w:rsidR="00CB5942">
        <w:t xml:space="preserve">ett objekt. </w:t>
      </w:r>
      <w:r w:rsidR="00F42511">
        <w:t>Lease</w:t>
      </w:r>
      <w:r w:rsidR="007A3F7A">
        <w:softHyphen/>
      </w:r>
      <w:r w:rsidR="00F42511">
        <w:t>givaren</w:t>
      </w:r>
      <w:r w:rsidR="00535093">
        <w:t xml:space="preserve"> köper </w:t>
      </w:r>
      <w:r w:rsidR="00F55069">
        <w:t xml:space="preserve">därefter </w:t>
      </w:r>
      <w:r w:rsidR="00535093">
        <w:t>objektet från leverantören</w:t>
      </w:r>
      <w:r w:rsidR="00F55069">
        <w:t xml:space="preserve"> </w:t>
      </w:r>
      <w:r w:rsidR="006C6B2E">
        <w:t>och äganderätten till objektet övergår till leasegivaren. Lease</w:t>
      </w:r>
      <w:r w:rsidR="007A3F7A">
        <w:softHyphen/>
      </w:r>
      <w:r w:rsidR="006C6B2E">
        <w:t xml:space="preserve">givaren </w:t>
      </w:r>
      <w:r w:rsidR="00F55069">
        <w:t xml:space="preserve">tecknar ett leasingavtal med leasetagaren. </w:t>
      </w:r>
      <w:r w:rsidR="00E32085">
        <w:t>Leverantören levererar objektet till lease</w:t>
      </w:r>
      <w:r w:rsidR="00084DDA">
        <w:softHyphen/>
      </w:r>
      <w:r w:rsidR="00E32085">
        <w:t xml:space="preserve">tagaren. </w:t>
      </w:r>
      <w:r w:rsidR="00250205">
        <w:t xml:space="preserve"> </w:t>
      </w:r>
    </w:p>
    <w:p w14:paraId="04C9F4D5" w14:textId="77777777" w:rsidR="00E55936" w:rsidRDefault="00E55936" w:rsidP="00C359F5">
      <w:pPr>
        <w:spacing w:line="276" w:lineRule="auto"/>
        <w:jc w:val="both"/>
      </w:pPr>
    </w:p>
    <w:p w14:paraId="325B0703" w14:textId="1217BE4B" w:rsidR="00101819" w:rsidRDefault="00101819" w:rsidP="00515CD7">
      <w:pPr>
        <w:spacing w:line="276" w:lineRule="auto"/>
        <w:jc w:val="both"/>
        <w:rPr>
          <w:i/>
          <w:iCs/>
        </w:rPr>
      </w:pPr>
      <w:r w:rsidRPr="00101819">
        <w:rPr>
          <w:i/>
          <w:iCs/>
        </w:rPr>
        <w:t xml:space="preserve">Illustration styckesaffär </w:t>
      </w:r>
    </w:p>
    <w:p w14:paraId="33EBF4C6" w14:textId="7E1A2C3D" w:rsidR="003E4D4F" w:rsidRDefault="003E4D4F" w:rsidP="00515CD7">
      <w:pPr>
        <w:spacing w:line="276" w:lineRule="auto"/>
        <w:jc w:val="both"/>
        <w:rPr>
          <w:i/>
          <w:iCs/>
        </w:rPr>
      </w:pPr>
    </w:p>
    <w:p w14:paraId="4D2017F8" w14:textId="334285C2" w:rsidR="003E4D4F" w:rsidRPr="003E4D4F" w:rsidRDefault="006D096C" w:rsidP="00515CD7">
      <w:pPr>
        <w:spacing w:line="276" w:lineRule="auto"/>
        <w:jc w:val="both"/>
      </w:pPr>
      <w:r>
        <w:rPr>
          <w:noProof/>
        </w:rPr>
        <w:drawing>
          <wp:inline distT="0" distB="0" distL="0" distR="0" wp14:anchorId="1A122531" wp14:editId="452987BE">
            <wp:extent cx="4267200" cy="22098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BFA9" w14:textId="77777777" w:rsidR="00015BAC" w:rsidRDefault="00015BAC" w:rsidP="00253942"/>
    <w:p w14:paraId="36FC6501" w14:textId="77777777" w:rsidR="00684CA4" w:rsidRDefault="00684CA4" w:rsidP="00684CA4">
      <w:pPr>
        <w:pStyle w:val="Rubrik3"/>
      </w:pPr>
      <w:bookmarkStart w:id="4" w:name="_Toc89423397"/>
      <w:r>
        <w:t>Leverantörssamarbeten</w:t>
      </w:r>
      <w:bookmarkEnd w:id="4"/>
    </w:p>
    <w:p w14:paraId="0E09C27A" w14:textId="488C2286" w:rsidR="00684CA4" w:rsidRDefault="00684CA4" w:rsidP="00684CA4">
      <w:pPr>
        <w:spacing w:line="276" w:lineRule="auto"/>
        <w:jc w:val="both"/>
      </w:pPr>
      <w:r>
        <w:t xml:space="preserve">De flesta leasingaffärer genomförs genom leverantörssamarbeten. Leasegivaren har i dessa fall ett </w:t>
      </w:r>
      <w:r w:rsidR="001F09A5">
        <w:t>sam</w:t>
      </w:r>
      <w:r w:rsidR="00991EB3">
        <w:softHyphen/>
      </w:r>
      <w:r w:rsidR="001F09A5">
        <w:t>arbets</w:t>
      </w:r>
      <w:r>
        <w:t xml:space="preserve">avtal med leverantören om återkommande affärer. </w:t>
      </w:r>
      <w:r w:rsidR="00991EB3">
        <w:t>Samarbetsa</w:t>
      </w:r>
      <w:r>
        <w:t>vtalet bygger ofta på standardavtal. Till skillnad från styckesaffären är det ofta leverantören som kontaktar leasegivaren med anledning av den förestående affären</w:t>
      </w:r>
      <w:r w:rsidR="00A66DE5">
        <w:t>, ibland sker detta via en onlinebaserad leverantörsportal</w:t>
      </w:r>
      <w:r>
        <w:t xml:space="preserve">. </w:t>
      </w:r>
      <w:r w:rsidR="00320B8A">
        <w:t xml:space="preserve">Även i dessa fall köper leasegivaren objektet från leverantören. </w:t>
      </w:r>
      <w:r>
        <w:t xml:space="preserve">Det förekommer också (oftare än vid styckesaffärer) att leverantören </w:t>
      </w:r>
      <w:r w:rsidR="001E4A18">
        <w:t xml:space="preserve">gör en </w:t>
      </w:r>
      <w:r>
        <w:t>utfäste</w:t>
      </w:r>
      <w:r w:rsidR="001E4A18">
        <w:t>l</w:t>
      </w:r>
      <w:r w:rsidR="00956B73">
        <w:t>se att</w:t>
      </w:r>
      <w:r>
        <w:t xml:space="preserve"> </w:t>
      </w:r>
      <w:r w:rsidR="00956B73">
        <w:t xml:space="preserve">utge ersättning till leasegivaren </w:t>
      </w:r>
      <w:r>
        <w:t xml:space="preserve">för det fall leasetagaren inte fullgör sina förpliktelser i förhållande till leasegivaren. </w:t>
      </w:r>
      <w:r w:rsidR="0043675D">
        <w:t xml:space="preserve">På samma sätt som vid </w:t>
      </w:r>
      <w:r w:rsidR="0043675D">
        <w:lastRenderedPageBreak/>
        <w:t xml:space="preserve">styckesaffärer övergår äganderätten till objektet till leasegivaren och objektet levereras till leasetagaren. </w:t>
      </w:r>
    </w:p>
    <w:p w14:paraId="43155B7A" w14:textId="25632745" w:rsidR="008A6F15" w:rsidRDefault="008A6F15" w:rsidP="00684CA4">
      <w:pPr>
        <w:spacing w:line="276" w:lineRule="auto"/>
        <w:jc w:val="both"/>
      </w:pPr>
    </w:p>
    <w:p w14:paraId="6DE1BCE7" w14:textId="612F82C4" w:rsidR="00E310A6" w:rsidRPr="007A3F7A" w:rsidRDefault="00A836BE" w:rsidP="00684CA4">
      <w:pPr>
        <w:spacing w:line="276" w:lineRule="auto"/>
        <w:jc w:val="both"/>
        <w:rPr>
          <w:i/>
          <w:iCs/>
        </w:rPr>
      </w:pPr>
      <w:r>
        <w:rPr>
          <w:i/>
          <w:iCs/>
        </w:rPr>
        <w:t>Illustration leverantörssamarbeten</w:t>
      </w:r>
    </w:p>
    <w:p w14:paraId="3D0E8DB3" w14:textId="725EF393" w:rsidR="00E310A6" w:rsidRDefault="00E310A6" w:rsidP="00684CA4">
      <w:pPr>
        <w:spacing w:line="276" w:lineRule="auto"/>
        <w:jc w:val="both"/>
      </w:pPr>
    </w:p>
    <w:p w14:paraId="3FB34FA7" w14:textId="7C7A7B0A" w:rsidR="00E310A6" w:rsidRDefault="003F777F" w:rsidP="00684CA4">
      <w:pPr>
        <w:spacing w:line="276" w:lineRule="auto"/>
        <w:jc w:val="both"/>
      </w:pPr>
      <w:r>
        <w:rPr>
          <w:noProof/>
        </w:rPr>
        <w:drawing>
          <wp:inline distT="0" distB="0" distL="0" distR="0" wp14:anchorId="01CF34E9" wp14:editId="052D6EF1">
            <wp:extent cx="4276725" cy="220980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B695" w14:textId="77777777" w:rsidR="005C4984" w:rsidRPr="005C4984" w:rsidRDefault="005C4984" w:rsidP="005C4984"/>
    <w:p w14:paraId="51F0D5C2" w14:textId="65C2FFBD" w:rsidR="00253942" w:rsidRDefault="00253942" w:rsidP="006C4394">
      <w:pPr>
        <w:pStyle w:val="Rubrik3"/>
      </w:pPr>
      <w:bookmarkStart w:id="5" w:name="_Toc89423398"/>
      <w:r>
        <w:t>Förmedlade affärer</w:t>
      </w:r>
      <w:bookmarkEnd w:id="5"/>
    </w:p>
    <w:p w14:paraId="162B94FA" w14:textId="1C6A204B" w:rsidR="00253942" w:rsidRDefault="006D3EA9" w:rsidP="003A069B">
      <w:pPr>
        <w:spacing w:line="276" w:lineRule="auto"/>
        <w:jc w:val="both"/>
      </w:pPr>
      <w:r>
        <w:t xml:space="preserve">En leasingaffär kan </w:t>
      </w:r>
      <w:r w:rsidR="0055119E">
        <w:t xml:space="preserve">ske genom </w:t>
      </w:r>
      <w:r>
        <w:t xml:space="preserve">en </w:t>
      </w:r>
      <w:r w:rsidR="00BC25BE">
        <w:t>förmedlare, även kallad mäklare eller ”broker”. I e</w:t>
      </w:r>
      <w:r w:rsidR="00C159A3">
        <w:t xml:space="preserve">n förmedlad affär </w:t>
      </w:r>
      <w:r w:rsidR="00BC25BE">
        <w:t>förekommer det därmed fyra parter</w:t>
      </w:r>
      <w:r w:rsidR="00F66BCF">
        <w:t xml:space="preserve">. </w:t>
      </w:r>
      <w:r w:rsidR="000430F5">
        <w:t>Leasegivar</w:t>
      </w:r>
      <w:r w:rsidR="00BC7267">
        <w:t>en</w:t>
      </w:r>
      <w:r w:rsidR="009249D9">
        <w:t xml:space="preserve"> kan </w:t>
      </w:r>
      <w:r w:rsidR="0055119E">
        <w:t xml:space="preserve">antingen </w:t>
      </w:r>
      <w:r w:rsidR="00AF5800">
        <w:t>köpa</w:t>
      </w:r>
      <w:r w:rsidR="009249D9">
        <w:t xml:space="preserve"> objektet</w:t>
      </w:r>
      <w:r w:rsidR="00AF5800">
        <w:t xml:space="preserve"> </w:t>
      </w:r>
      <w:r w:rsidR="001F4AC0">
        <w:t xml:space="preserve">från </w:t>
      </w:r>
      <w:r w:rsidR="00AF5800">
        <w:t xml:space="preserve">förmedlaren, vilket innebär att </w:t>
      </w:r>
      <w:r w:rsidR="005743BA">
        <w:t>l</w:t>
      </w:r>
      <w:r w:rsidR="00530264">
        <w:t xml:space="preserve">everantören </w:t>
      </w:r>
      <w:r w:rsidR="005743BA">
        <w:t xml:space="preserve">blir </w:t>
      </w:r>
      <w:r w:rsidR="00F66BCF">
        <w:t>u</w:t>
      </w:r>
      <w:r w:rsidR="00530264">
        <w:t>nderleverantör till förmedlaren</w:t>
      </w:r>
      <w:r w:rsidR="0055119E">
        <w:t>, eller</w:t>
      </w:r>
      <w:r w:rsidR="004A07B2">
        <w:t xml:space="preserve"> köpa </w:t>
      </w:r>
      <w:r w:rsidR="005743BA">
        <w:t xml:space="preserve">objektet </w:t>
      </w:r>
      <w:r w:rsidR="00B74044">
        <w:t>direkt från leverantöre</w:t>
      </w:r>
      <w:r w:rsidR="00B9282E">
        <w:t xml:space="preserve">n. </w:t>
      </w:r>
    </w:p>
    <w:p w14:paraId="701C5D70" w14:textId="77777777" w:rsidR="00EB3341" w:rsidRDefault="00EB3341" w:rsidP="003A069B">
      <w:pPr>
        <w:spacing w:line="276" w:lineRule="auto"/>
        <w:jc w:val="both"/>
      </w:pPr>
    </w:p>
    <w:p w14:paraId="573783F0" w14:textId="45AD9A64" w:rsidR="00F03275" w:rsidRDefault="00F03275" w:rsidP="00F03275">
      <w:pPr>
        <w:spacing w:line="276" w:lineRule="auto"/>
        <w:jc w:val="both"/>
        <w:rPr>
          <w:i/>
          <w:iCs/>
        </w:rPr>
      </w:pPr>
      <w:r w:rsidRPr="00101819">
        <w:rPr>
          <w:i/>
          <w:iCs/>
        </w:rPr>
        <w:t>Illustration förmedlade affärer</w:t>
      </w:r>
      <w:r>
        <w:rPr>
          <w:i/>
          <w:iCs/>
        </w:rPr>
        <w:t xml:space="preserve"> – leasegivaren köper objektet från förmedlaren</w:t>
      </w:r>
    </w:p>
    <w:p w14:paraId="3008B656" w14:textId="5947CA12" w:rsidR="00C16A8A" w:rsidRDefault="00C16A8A" w:rsidP="00F03275">
      <w:pPr>
        <w:spacing w:line="276" w:lineRule="auto"/>
        <w:jc w:val="both"/>
        <w:rPr>
          <w:i/>
          <w:iCs/>
        </w:rPr>
      </w:pPr>
    </w:p>
    <w:p w14:paraId="322003A9" w14:textId="2A8CFBBF" w:rsidR="00C16A8A" w:rsidRPr="006D5E6F" w:rsidRDefault="006D5E6F" w:rsidP="00F03275">
      <w:pPr>
        <w:spacing w:line="276" w:lineRule="auto"/>
        <w:jc w:val="both"/>
      </w:pPr>
      <w:r>
        <w:rPr>
          <w:noProof/>
        </w:rPr>
        <w:drawing>
          <wp:inline distT="0" distB="0" distL="0" distR="0" wp14:anchorId="7DA28994" wp14:editId="5F84DFA3">
            <wp:extent cx="4314825" cy="2009775"/>
            <wp:effectExtent l="0" t="0" r="952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CCFB" w14:textId="71A4A514" w:rsidR="00C16A8A" w:rsidRDefault="00C16A8A" w:rsidP="00F03275">
      <w:pPr>
        <w:spacing w:line="276" w:lineRule="auto"/>
        <w:jc w:val="both"/>
        <w:rPr>
          <w:i/>
          <w:iCs/>
        </w:rPr>
      </w:pPr>
    </w:p>
    <w:p w14:paraId="7FC49867" w14:textId="77777777" w:rsidR="00066B71" w:rsidRDefault="00066B71" w:rsidP="00F03275">
      <w:pPr>
        <w:spacing w:line="276" w:lineRule="auto"/>
        <w:jc w:val="both"/>
        <w:rPr>
          <w:i/>
          <w:iCs/>
        </w:rPr>
      </w:pPr>
    </w:p>
    <w:p w14:paraId="0869E8D3" w14:textId="77777777" w:rsidR="00066B71" w:rsidRDefault="00066B71" w:rsidP="00F03275">
      <w:pPr>
        <w:spacing w:line="276" w:lineRule="auto"/>
        <w:jc w:val="both"/>
        <w:rPr>
          <w:i/>
          <w:iCs/>
        </w:rPr>
      </w:pPr>
    </w:p>
    <w:p w14:paraId="73E03D79" w14:textId="77777777" w:rsidR="00066B71" w:rsidRDefault="00066B71" w:rsidP="00F03275">
      <w:pPr>
        <w:spacing w:line="276" w:lineRule="auto"/>
        <w:jc w:val="both"/>
        <w:rPr>
          <w:i/>
          <w:iCs/>
        </w:rPr>
      </w:pPr>
    </w:p>
    <w:p w14:paraId="1EF49C2A" w14:textId="77777777" w:rsidR="00066B71" w:rsidRDefault="00066B71" w:rsidP="00F03275">
      <w:pPr>
        <w:spacing w:line="276" w:lineRule="auto"/>
        <w:jc w:val="both"/>
        <w:rPr>
          <w:i/>
          <w:iCs/>
        </w:rPr>
      </w:pPr>
    </w:p>
    <w:p w14:paraId="0EAFA0EF" w14:textId="4ECA733D" w:rsidR="00066B71" w:rsidRDefault="00066B71" w:rsidP="00F03275">
      <w:pPr>
        <w:spacing w:line="276" w:lineRule="auto"/>
        <w:jc w:val="both"/>
        <w:rPr>
          <w:i/>
          <w:iCs/>
        </w:rPr>
      </w:pPr>
    </w:p>
    <w:p w14:paraId="47B3DA47" w14:textId="77777777" w:rsidR="005D6EBE" w:rsidRDefault="005D6EBE" w:rsidP="00F03275">
      <w:pPr>
        <w:spacing w:line="276" w:lineRule="auto"/>
        <w:jc w:val="both"/>
        <w:rPr>
          <w:i/>
          <w:iCs/>
        </w:rPr>
      </w:pPr>
    </w:p>
    <w:p w14:paraId="4185A1F0" w14:textId="77777777" w:rsidR="00066B71" w:rsidRDefault="00066B71" w:rsidP="00F03275">
      <w:pPr>
        <w:spacing w:line="276" w:lineRule="auto"/>
        <w:jc w:val="both"/>
        <w:rPr>
          <w:i/>
          <w:iCs/>
        </w:rPr>
      </w:pPr>
    </w:p>
    <w:p w14:paraId="714DE599" w14:textId="77777777" w:rsidR="00066B71" w:rsidRDefault="00066B71" w:rsidP="00F03275">
      <w:pPr>
        <w:spacing w:line="276" w:lineRule="auto"/>
        <w:jc w:val="both"/>
        <w:rPr>
          <w:i/>
          <w:iCs/>
        </w:rPr>
      </w:pPr>
    </w:p>
    <w:p w14:paraId="02942E9F" w14:textId="361EF926" w:rsidR="00F03275" w:rsidRDefault="00F03275" w:rsidP="00F03275">
      <w:pPr>
        <w:spacing w:line="276" w:lineRule="auto"/>
        <w:jc w:val="both"/>
        <w:rPr>
          <w:i/>
          <w:iCs/>
        </w:rPr>
      </w:pPr>
      <w:r>
        <w:rPr>
          <w:i/>
          <w:iCs/>
        </w:rPr>
        <w:lastRenderedPageBreak/>
        <w:t>Illustration förmedlade affärer – leasegivaren köper objektet från leverantören</w:t>
      </w:r>
    </w:p>
    <w:p w14:paraId="0FAE0F90" w14:textId="2397C4C1" w:rsidR="001D03CB" w:rsidRDefault="001D03CB" w:rsidP="00F03275">
      <w:pPr>
        <w:spacing w:line="276" w:lineRule="auto"/>
        <w:jc w:val="both"/>
        <w:rPr>
          <w:i/>
          <w:iCs/>
        </w:rPr>
      </w:pPr>
    </w:p>
    <w:p w14:paraId="1063F7DC" w14:textId="66285AEE" w:rsidR="001D03CB" w:rsidRDefault="001D03CB" w:rsidP="00F03275">
      <w:pPr>
        <w:spacing w:line="276" w:lineRule="auto"/>
        <w:jc w:val="both"/>
        <w:rPr>
          <w:i/>
          <w:iCs/>
        </w:rPr>
      </w:pPr>
    </w:p>
    <w:p w14:paraId="13214216" w14:textId="37E00719" w:rsidR="009B5A8E" w:rsidRPr="00680C25" w:rsidRDefault="00FA73C3" w:rsidP="003A069B">
      <w:pPr>
        <w:spacing w:line="276" w:lineRule="auto"/>
        <w:jc w:val="both"/>
      </w:pPr>
      <w:r>
        <w:rPr>
          <w:noProof/>
        </w:rPr>
        <w:drawing>
          <wp:inline distT="0" distB="0" distL="0" distR="0" wp14:anchorId="287D1FF4" wp14:editId="4BDFBBF2">
            <wp:extent cx="4417200" cy="2055600"/>
            <wp:effectExtent l="0" t="0" r="254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805AD" w14:textId="77777777" w:rsidR="009B5A8E" w:rsidRDefault="009B5A8E" w:rsidP="003A069B">
      <w:pPr>
        <w:spacing w:line="276" w:lineRule="auto"/>
        <w:jc w:val="both"/>
        <w:rPr>
          <w:i/>
          <w:iCs/>
        </w:rPr>
      </w:pPr>
    </w:p>
    <w:p w14:paraId="5B83EDD5" w14:textId="133614D4" w:rsidR="00A36758" w:rsidRDefault="00CF4225" w:rsidP="00CF4225">
      <w:pPr>
        <w:pStyle w:val="Rubrik2"/>
      </w:pPr>
      <w:bookmarkStart w:id="6" w:name="_Toc89423399"/>
      <w:r>
        <w:t xml:space="preserve">Är leverantören kund till </w:t>
      </w:r>
      <w:r w:rsidR="000C28D8">
        <w:t>leasegivaren?</w:t>
      </w:r>
      <w:bookmarkEnd w:id="6"/>
      <w:r w:rsidR="000C28D8">
        <w:t xml:space="preserve"> </w:t>
      </w:r>
    </w:p>
    <w:p w14:paraId="004EE5C9" w14:textId="1A571137" w:rsidR="00F56139" w:rsidRDefault="00F56139" w:rsidP="00F56139">
      <w:pPr>
        <w:spacing w:line="276" w:lineRule="auto"/>
        <w:jc w:val="both"/>
      </w:pPr>
      <w:r>
        <w:t xml:space="preserve">Det som anges </w:t>
      </w:r>
      <w:r w:rsidR="00F51FAD">
        <w:t xml:space="preserve">nedan </w:t>
      </w:r>
      <w:r>
        <w:t xml:space="preserve">om leverantören omfattar även förmedlaren i förekommande fall.  </w:t>
      </w:r>
    </w:p>
    <w:p w14:paraId="678EF744" w14:textId="77777777" w:rsidR="00F56139" w:rsidRDefault="00F56139" w:rsidP="005F1487">
      <w:pPr>
        <w:spacing w:line="276" w:lineRule="auto"/>
        <w:jc w:val="both"/>
      </w:pPr>
    </w:p>
    <w:p w14:paraId="532C1DA8" w14:textId="53290418" w:rsidR="005F1487" w:rsidRPr="005F1487" w:rsidRDefault="004C65D4" w:rsidP="005F1487">
      <w:pPr>
        <w:spacing w:line="276" w:lineRule="auto"/>
        <w:jc w:val="both"/>
      </w:pPr>
      <w:r>
        <w:t xml:space="preserve">Kund enligt penningtvättslagen är </w:t>
      </w:r>
      <w:r w:rsidRPr="004C65D4">
        <w:t>den som har trätt eller står i begrepp att träda i avtalsförbindelse med verksamhetsutövare</w:t>
      </w:r>
      <w:r>
        <w:t xml:space="preserve">n (se 1 kap. 8 § </w:t>
      </w:r>
      <w:r w:rsidR="00ED29CB">
        <w:t xml:space="preserve">punkten 4 penningtvättslagen). </w:t>
      </w:r>
      <w:r w:rsidR="00DF146B">
        <w:t xml:space="preserve">Åtgärder för kundkännedom ska bland annat vidtas när det är fråga om en </w:t>
      </w:r>
      <w:r w:rsidR="005F1487" w:rsidRPr="005F1487">
        <w:t>affärsförbindelse</w:t>
      </w:r>
      <w:r w:rsidR="005F1487">
        <w:t xml:space="preserve">, dvs. en </w:t>
      </w:r>
      <w:r w:rsidR="006E5890" w:rsidRPr="006E5890">
        <w:t>affärsmässig förbindelse som när den etableras förväntas ha en viss varaktighet</w:t>
      </w:r>
      <w:r w:rsidR="00062201">
        <w:t xml:space="preserve"> </w:t>
      </w:r>
      <w:r w:rsidR="006E5890">
        <w:t xml:space="preserve">och </w:t>
      </w:r>
      <w:r w:rsidR="005F1487" w:rsidRPr="005F1487">
        <w:t>vid enstaka transaktioner som uppgår till ett belopp motsvarande 15 000 euro eller mer</w:t>
      </w:r>
      <w:r w:rsidR="006E5890">
        <w:t xml:space="preserve"> (3 kap. 4 §</w:t>
      </w:r>
      <w:r w:rsidR="00D06016">
        <w:t xml:space="preserve"> och 1 kap. 8 § punkten 1</w:t>
      </w:r>
      <w:r w:rsidR="006E5890">
        <w:t>)</w:t>
      </w:r>
      <w:r w:rsidR="00D06016">
        <w:t>.</w:t>
      </w:r>
    </w:p>
    <w:p w14:paraId="5D569C15" w14:textId="5EAEB4FB" w:rsidR="00ED29CB" w:rsidRDefault="00ED29CB" w:rsidP="00DB13B4">
      <w:pPr>
        <w:spacing w:line="276" w:lineRule="auto"/>
        <w:jc w:val="both"/>
      </w:pPr>
    </w:p>
    <w:p w14:paraId="186E1EBF" w14:textId="6018BBF0" w:rsidR="007341D1" w:rsidRDefault="00ED29CB" w:rsidP="00DB13B4">
      <w:pPr>
        <w:spacing w:line="276" w:lineRule="auto"/>
        <w:jc w:val="both"/>
      </w:pPr>
      <w:r>
        <w:t>I samtliga här beskrivna fall ingår leasegivaren ett avtal med leverantören</w:t>
      </w:r>
      <w:r w:rsidR="006A35CB">
        <w:t xml:space="preserve"> om att köpa</w:t>
      </w:r>
      <w:r w:rsidR="006066AE">
        <w:t xml:space="preserve"> ett</w:t>
      </w:r>
      <w:r w:rsidR="006A35CB">
        <w:t xml:space="preserve"> objekt </w:t>
      </w:r>
      <w:r w:rsidR="006066AE">
        <w:t>(enstaka eller återkommande)</w:t>
      </w:r>
      <w:r w:rsidR="006A35CB">
        <w:t xml:space="preserve">. </w:t>
      </w:r>
      <w:r w:rsidR="00F678DB">
        <w:t xml:space="preserve">Som </w:t>
      </w:r>
      <w:r w:rsidR="00A32421">
        <w:t>beskrivs ovan</w:t>
      </w:r>
      <w:r w:rsidR="00F678DB">
        <w:t xml:space="preserve"> utgår </w:t>
      </w:r>
      <w:r w:rsidR="000F0BBA">
        <w:t xml:space="preserve">definitionen av kund från </w:t>
      </w:r>
      <w:r w:rsidR="00032898">
        <w:t>förekomsten av en avtals</w:t>
      </w:r>
      <w:r w:rsidR="00E34BF3">
        <w:softHyphen/>
      </w:r>
      <w:r w:rsidR="00032898">
        <w:t xml:space="preserve">förbindelse. </w:t>
      </w:r>
      <w:r w:rsidR="001E28F5">
        <w:t xml:space="preserve">I penningtvättslagen </w:t>
      </w:r>
      <w:r w:rsidR="00C76E9A">
        <w:t>finns det</w:t>
      </w:r>
      <w:r w:rsidR="001E28F5">
        <w:t xml:space="preserve"> inte någon begränsning av vilka typer av avtalsför</w:t>
      </w:r>
      <w:r w:rsidR="007A75DB">
        <w:softHyphen/>
      </w:r>
      <w:r w:rsidR="001E28F5">
        <w:t>bindelser som avses</w:t>
      </w:r>
      <w:r w:rsidR="00187AF9">
        <w:t xml:space="preserve">. </w:t>
      </w:r>
      <w:r w:rsidR="00A32421">
        <w:t>Frågan berörs inte heller i för</w:t>
      </w:r>
      <w:r w:rsidR="00250859">
        <w:softHyphen/>
      </w:r>
      <w:r w:rsidR="00A32421">
        <w:t>arb</w:t>
      </w:r>
      <w:r w:rsidR="00250859">
        <w:softHyphen/>
      </w:r>
      <w:r w:rsidR="00A32421">
        <w:t>et</w:t>
      </w:r>
      <w:r w:rsidR="00250859">
        <w:softHyphen/>
      </w:r>
      <w:r w:rsidR="00A32421">
        <w:t xml:space="preserve">ena (prop. 2016/17:173). </w:t>
      </w:r>
      <w:r w:rsidR="00281721">
        <w:t xml:space="preserve">Verksamhetsutövare ingår </w:t>
      </w:r>
      <w:r w:rsidR="007D3C14">
        <w:t xml:space="preserve">ofta avtalsförbindelser med en mängd olika aktörer, t.ex. om städtjänster och konsulttjänster. </w:t>
      </w:r>
      <w:r w:rsidR="00061175">
        <w:t xml:space="preserve">Avsikten med regleringen </w:t>
      </w:r>
      <w:r w:rsidR="00B172CB">
        <w:t xml:space="preserve">bedöms </w:t>
      </w:r>
      <w:r w:rsidR="00061175">
        <w:t>inte vara att samt</w:t>
      </w:r>
      <w:r w:rsidR="00E34BF3">
        <w:softHyphen/>
      </w:r>
      <w:r w:rsidR="00061175">
        <w:t>liga avtal</w:t>
      </w:r>
      <w:r w:rsidR="00032898">
        <w:t>s</w:t>
      </w:r>
      <w:r w:rsidR="00250859">
        <w:softHyphen/>
      </w:r>
      <w:r w:rsidR="00032898">
        <w:t>för</w:t>
      </w:r>
      <w:r w:rsidR="00250859">
        <w:softHyphen/>
      </w:r>
      <w:r w:rsidR="00032898">
        <w:t>bindelser</w:t>
      </w:r>
      <w:r w:rsidR="00061175">
        <w:t xml:space="preserve"> som en verksam</w:t>
      </w:r>
      <w:r w:rsidR="007A75DB">
        <w:softHyphen/>
      </w:r>
      <w:r w:rsidR="00061175">
        <w:t>hetsut</w:t>
      </w:r>
      <w:r w:rsidR="007A75DB">
        <w:softHyphen/>
      </w:r>
      <w:r w:rsidR="00061175">
        <w:t xml:space="preserve">övare ingår ska </w:t>
      </w:r>
      <w:r w:rsidR="00D67AD6">
        <w:t>medföra att</w:t>
      </w:r>
      <w:r w:rsidR="00061175">
        <w:t xml:space="preserve"> mot</w:t>
      </w:r>
      <w:r w:rsidR="00E34BF3">
        <w:softHyphen/>
      </w:r>
      <w:r w:rsidR="00061175">
        <w:t xml:space="preserve">parterna blir kunder till verksamhetsutövaren </w:t>
      </w:r>
      <w:r w:rsidR="00E17776">
        <w:t xml:space="preserve">i </w:t>
      </w:r>
      <w:r w:rsidR="00061175">
        <w:t>penning</w:t>
      </w:r>
      <w:r w:rsidR="00032898">
        <w:softHyphen/>
      </w:r>
      <w:r w:rsidR="00061175">
        <w:t>tvätts</w:t>
      </w:r>
      <w:r w:rsidR="00032898">
        <w:softHyphen/>
      </w:r>
      <w:r w:rsidR="00061175">
        <w:t>lagen</w:t>
      </w:r>
      <w:r w:rsidR="00E17776">
        <w:t>s mening</w:t>
      </w:r>
      <w:r w:rsidR="00061175">
        <w:t xml:space="preserve">. </w:t>
      </w:r>
      <w:r w:rsidR="00D67AD6">
        <w:t>Definitionen av kund</w:t>
      </w:r>
      <w:r w:rsidR="00E34BF3">
        <w:softHyphen/>
      </w:r>
      <w:r w:rsidR="00D67AD6">
        <w:t xml:space="preserve"> bör tolkas m</w:t>
      </w:r>
      <w:r w:rsidR="00061175">
        <w:t xml:space="preserve">ot bakgrund av syftet med regelverket, </w:t>
      </w:r>
      <w:r w:rsidR="00B815E5">
        <w:t>som är</w:t>
      </w:r>
      <w:r w:rsidR="00D67AD6">
        <w:t xml:space="preserve"> </w:t>
      </w:r>
      <w:r w:rsidR="001E28F5">
        <w:t>att förhindra att finansiell verk</w:t>
      </w:r>
      <w:r w:rsidR="00E34BF3">
        <w:softHyphen/>
      </w:r>
      <w:r w:rsidR="001E28F5">
        <w:t>sam</w:t>
      </w:r>
      <w:r w:rsidR="00E34BF3">
        <w:softHyphen/>
      </w:r>
      <w:r w:rsidR="001E28F5">
        <w:t>het och annan näringsverksamhet utnyttjas för penningtvätt eller finansiering av terrorism (1 kap. 1 § penningtvättslagen)</w:t>
      </w:r>
      <w:r w:rsidR="00D67AD6">
        <w:t>.</w:t>
      </w:r>
      <w:r w:rsidR="004E31CE">
        <w:t xml:space="preserve"> </w:t>
      </w:r>
      <w:r w:rsidR="00080C14">
        <w:t xml:space="preserve">Utgångspunkten för bedömningen bör därför vara huruvida </w:t>
      </w:r>
      <w:r w:rsidR="00836487">
        <w:t xml:space="preserve">motparten nyttjar verksamhetsutövarens </w:t>
      </w:r>
      <w:r w:rsidR="004E1B1E">
        <w:t xml:space="preserve">verksamhet, dvs. de finansiella produkter eller tjänster som verksamhetsutövaren tillhandahåller. </w:t>
      </w:r>
    </w:p>
    <w:p w14:paraId="7A738B5F" w14:textId="77777777" w:rsidR="007341D1" w:rsidRDefault="007341D1" w:rsidP="00DB13B4">
      <w:pPr>
        <w:spacing w:line="276" w:lineRule="auto"/>
        <w:jc w:val="both"/>
      </w:pPr>
    </w:p>
    <w:p w14:paraId="5826DDAA" w14:textId="2830BBB6" w:rsidR="000C2C48" w:rsidRDefault="005A2B4A" w:rsidP="00DB13B4">
      <w:pPr>
        <w:spacing w:line="276" w:lineRule="auto"/>
        <w:jc w:val="both"/>
      </w:pPr>
      <w:r>
        <w:t>D</w:t>
      </w:r>
      <w:r w:rsidR="00B815E5">
        <w:t xml:space="preserve">et </w:t>
      </w:r>
      <w:r>
        <w:t xml:space="preserve">kan </w:t>
      </w:r>
      <w:r w:rsidR="00B815E5">
        <w:t>konstateras att l</w:t>
      </w:r>
      <w:r w:rsidR="00C44A8C">
        <w:t xml:space="preserve">easegivaren </w:t>
      </w:r>
      <w:r w:rsidR="004D35F7">
        <w:t xml:space="preserve">inte </w:t>
      </w:r>
      <w:r w:rsidR="006066AE">
        <w:t xml:space="preserve">i något av de beskrivna fallen </w:t>
      </w:r>
      <w:r w:rsidR="00B815E5">
        <w:t xml:space="preserve">erbjuder </w:t>
      </w:r>
      <w:r w:rsidR="004D35F7">
        <w:t xml:space="preserve">leverantören några </w:t>
      </w:r>
      <w:r w:rsidR="000D6632">
        <w:t xml:space="preserve">finansiella </w:t>
      </w:r>
      <w:r w:rsidR="004D35F7">
        <w:t>produkter eller tjänster</w:t>
      </w:r>
      <w:r w:rsidR="006331E2">
        <w:t>,</w:t>
      </w:r>
      <w:r w:rsidR="004D35F7">
        <w:t xml:space="preserve"> utan leasegivaren är </w:t>
      </w:r>
      <w:r w:rsidR="002F21F0">
        <w:t xml:space="preserve">i egenskap av </w:t>
      </w:r>
      <w:r w:rsidR="003F47D4">
        <w:t>köpare själv</w:t>
      </w:r>
      <w:r w:rsidR="004D35F7">
        <w:t xml:space="preserve"> kund till leveran</w:t>
      </w:r>
      <w:r w:rsidR="00EE1936">
        <w:softHyphen/>
      </w:r>
      <w:r w:rsidR="004D35F7">
        <w:t>tören</w:t>
      </w:r>
      <w:r w:rsidR="00C44A8C">
        <w:t>.</w:t>
      </w:r>
      <w:r w:rsidR="00E77320">
        <w:t xml:space="preserve"> </w:t>
      </w:r>
      <w:r w:rsidR="00B06762">
        <w:t xml:space="preserve">Det är </w:t>
      </w:r>
      <w:r w:rsidR="00CB7314">
        <w:t>därmed</w:t>
      </w:r>
      <w:r w:rsidR="00B06762">
        <w:t xml:space="preserve"> </w:t>
      </w:r>
      <w:r w:rsidR="00EA5BC7">
        <w:t xml:space="preserve">fråga </w:t>
      </w:r>
      <w:r w:rsidR="0031577D">
        <w:t xml:space="preserve">ett omvänt </w:t>
      </w:r>
      <w:r w:rsidR="0049581E">
        <w:t>f</w:t>
      </w:r>
      <w:r w:rsidR="0031577D">
        <w:t>örhållande</w:t>
      </w:r>
      <w:r w:rsidR="006B5D4F">
        <w:t xml:space="preserve"> eftersom d</w:t>
      </w:r>
      <w:r w:rsidR="0031577D">
        <w:t xml:space="preserve">et är </w:t>
      </w:r>
      <w:r w:rsidR="00B06762">
        <w:t>lease</w:t>
      </w:r>
      <w:r w:rsidR="006B5D4F">
        <w:softHyphen/>
      </w:r>
      <w:r w:rsidR="00B06762">
        <w:t xml:space="preserve">givaren som tar del av produkter som </w:t>
      </w:r>
      <w:r w:rsidR="0031577D">
        <w:t>leverantören tillhandahåller i sin näringsverksamhet</w:t>
      </w:r>
      <w:r w:rsidR="00F00377">
        <w:t>.</w:t>
      </w:r>
      <w:r w:rsidR="00AA180C">
        <w:t xml:space="preserve"> </w:t>
      </w:r>
      <w:r w:rsidR="0032674F">
        <w:t xml:space="preserve">Mot denna bakgrund </w:t>
      </w:r>
      <w:r w:rsidR="00187AF9">
        <w:t>bedöms leverantören inte vara kund till leasegivaren i penningtvättslagens mening.</w:t>
      </w:r>
    </w:p>
    <w:p w14:paraId="13823D69" w14:textId="77777777" w:rsidR="000249D4" w:rsidRDefault="000249D4" w:rsidP="00DB13B4">
      <w:pPr>
        <w:spacing w:line="276" w:lineRule="auto"/>
        <w:jc w:val="both"/>
      </w:pPr>
    </w:p>
    <w:p w14:paraId="79707C96" w14:textId="282A7919" w:rsidR="00BC1820" w:rsidRDefault="002F57C0" w:rsidP="00DB13B4">
      <w:pPr>
        <w:spacing w:line="276" w:lineRule="auto"/>
        <w:jc w:val="both"/>
      </w:pPr>
      <w:r>
        <w:lastRenderedPageBreak/>
        <w:t>Eftersom</w:t>
      </w:r>
      <w:r w:rsidR="009E04F9">
        <w:t xml:space="preserve"> leverantören </w:t>
      </w:r>
      <w:r>
        <w:t xml:space="preserve">inte anses vara </w:t>
      </w:r>
      <w:r w:rsidR="004D35F7">
        <w:t>kund till leasegivaren</w:t>
      </w:r>
      <w:r w:rsidR="0061301D">
        <w:t>,</w:t>
      </w:r>
      <w:r w:rsidR="004D35F7">
        <w:t xml:space="preserve"> vidtas inte några åtgärder för kund</w:t>
      </w:r>
      <w:r w:rsidR="0005266E">
        <w:softHyphen/>
      </w:r>
      <w:r w:rsidR="004D35F7">
        <w:t>kännedom avseende lever</w:t>
      </w:r>
      <w:r w:rsidR="00DF146B">
        <w:t>antören. Det gäller oavsett om det är fråga om en styckesaffär eller en för</w:t>
      </w:r>
      <w:r w:rsidR="0005266E">
        <w:softHyphen/>
      </w:r>
      <w:r w:rsidR="00DF146B">
        <w:t>bindelse</w:t>
      </w:r>
      <w:r w:rsidR="00752165">
        <w:t xml:space="preserve"> som förväntas ha en viss varaktighet, som leverantör</w:t>
      </w:r>
      <w:r w:rsidR="009A472A">
        <w:t>s</w:t>
      </w:r>
      <w:r w:rsidR="009A472A">
        <w:softHyphen/>
      </w:r>
      <w:r w:rsidR="00752165">
        <w:t>sam</w:t>
      </w:r>
      <w:r w:rsidR="009A472A">
        <w:softHyphen/>
      </w:r>
      <w:r w:rsidR="00752165">
        <w:t>arbetena</w:t>
      </w:r>
      <w:r w:rsidR="0061301D">
        <w:t xml:space="preserve">. </w:t>
      </w:r>
      <w:r w:rsidR="00AD2B12">
        <w:t>Det</w:t>
      </w:r>
      <w:r>
        <w:t>ta</w:t>
      </w:r>
      <w:r w:rsidR="00AD2B12">
        <w:t xml:space="preserve"> innebär </w:t>
      </w:r>
      <w:r>
        <w:t>samman</w:t>
      </w:r>
      <w:r w:rsidR="0005266E">
        <w:softHyphen/>
      </w:r>
      <w:r>
        <w:t>fattningsvis</w:t>
      </w:r>
      <w:r w:rsidR="00AD2B12">
        <w:t xml:space="preserve"> att när det </w:t>
      </w:r>
      <w:r w:rsidR="00AD66B3">
        <w:t xml:space="preserve">endast </w:t>
      </w:r>
      <w:r w:rsidR="00AD2B12">
        <w:t xml:space="preserve">är fråga om </w:t>
      </w:r>
      <w:r w:rsidR="00AD66B3">
        <w:t>att leasegivaren köper objekt</w:t>
      </w:r>
      <w:r>
        <w:t>et</w:t>
      </w:r>
      <w:r w:rsidR="00AD66B3">
        <w:t xml:space="preserve"> av leverantören</w:t>
      </w:r>
      <w:r>
        <w:t>,</w:t>
      </w:r>
      <w:r w:rsidR="00AD66B3">
        <w:t xml:space="preserve"> vidtas inte åtgärder för kundkännedom avseende leverantören</w:t>
      </w:r>
      <w:r w:rsidR="00A174BF">
        <w:t>.</w:t>
      </w:r>
    </w:p>
    <w:p w14:paraId="2D71A0BB" w14:textId="767ECC4C" w:rsidR="00116D92" w:rsidRDefault="0057167E" w:rsidP="00DB13B4">
      <w:pPr>
        <w:spacing w:line="276" w:lineRule="auto"/>
        <w:jc w:val="both"/>
      </w:pPr>
      <w:r>
        <w:t xml:space="preserve"> </w:t>
      </w:r>
    </w:p>
    <w:p w14:paraId="6F61FBD7" w14:textId="50F87640" w:rsidR="00ED29CB" w:rsidRDefault="00116D92" w:rsidP="00DB13B4">
      <w:pPr>
        <w:spacing w:line="276" w:lineRule="auto"/>
        <w:jc w:val="both"/>
      </w:pPr>
      <w:r>
        <w:t xml:space="preserve">Leverantören anses inte heller vara kund till leasegivaren vid en </w:t>
      </w:r>
      <w:r w:rsidR="0086273A">
        <w:t>utfäste</w:t>
      </w:r>
      <w:r>
        <w:t>lse</w:t>
      </w:r>
      <w:r w:rsidR="0086273A">
        <w:t xml:space="preserve"> att utge ersättning </w:t>
      </w:r>
      <w:r>
        <w:t xml:space="preserve">om </w:t>
      </w:r>
      <w:r w:rsidR="0086273A">
        <w:t>lease</w:t>
      </w:r>
      <w:r w:rsidR="0005266E">
        <w:softHyphen/>
      </w:r>
      <w:r w:rsidR="0086273A">
        <w:t>tag</w:t>
      </w:r>
      <w:r w:rsidR="0005266E">
        <w:softHyphen/>
      </w:r>
      <w:r w:rsidR="0086273A">
        <w:t xml:space="preserve">aren inte fullgör sina </w:t>
      </w:r>
      <w:r w:rsidR="00DE42E6">
        <w:t xml:space="preserve">förpliktelser </w:t>
      </w:r>
      <w:r w:rsidR="003C6B09">
        <w:t>i förhållande till leasegivaren, jfr resonem</w:t>
      </w:r>
      <w:r w:rsidR="002C7A69">
        <w:t>angen i Simpts väg</w:t>
      </w:r>
      <w:r w:rsidR="0005266E">
        <w:softHyphen/>
      </w:r>
      <w:r w:rsidR="002C7A69">
        <w:t>led</w:t>
      </w:r>
      <w:r w:rsidR="0005266E">
        <w:softHyphen/>
      </w:r>
      <w:r w:rsidR="002C7A69">
        <w:t xml:space="preserve">ning om borgensmän och tredjemanspantsättare. </w:t>
      </w:r>
      <w:r w:rsidR="000D6632">
        <w:t>Att leverantören i vissa fall nyttjar leas</w:t>
      </w:r>
      <w:r w:rsidR="00DC25F8">
        <w:t>e</w:t>
      </w:r>
      <w:r w:rsidR="0005266E">
        <w:softHyphen/>
      </w:r>
      <w:r w:rsidR="000D6632">
        <w:t>givarens leveran</w:t>
      </w:r>
      <w:r w:rsidR="0005266E">
        <w:softHyphen/>
      </w:r>
      <w:r w:rsidR="0005266E">
        <w:softHyphen/>
      </w:r>
      <w:r w:rsidR="000D6632">
        <w:t>törs</w:t>
      </w:r>
      <w:r w:rsidR="0005266E">
        <w:softHyphen/>
      </w:r>
      <w:r w:rsidR="000D6632">
        <w:t>portal för en effektiv kommunikation och hantering anses inte heller göra leveran</w:t>
      </w:r>
      <w:r w:rsidR="0005266E">
        <w:softHyphen/>
      </w:r>
      <w:r w:rsidR="000D6632">
        <w:t xml:space="preserve">tören till kund. </w:t>
      </w:r>
    </w:p>
    <w:p w14:paraId="088FDE6F" w14:textId="125507B7" w:rsidR="007977EB" w:rsidRDefault="007977EB" w:rsidP="00DB13B4">
      <w:pPr>
        <w:spacing w:line="276" w:lineRule="auto"/>
        <w:jc w:val="both"/>
      </w:pPr>
    </w:p>
    <w:p w14:paraId="6315C494" w14:textId="78AD47BD" w:rsidR="007977EB" w:rsidRDefault="007977EB" w:rsidP="00DB13B4">
      <w:pPr>
        <w:spacing w:line="276" w:lineRule="auto"/>
        <w:jc w:val="both"/>
      </w:pPr>
      <w:r>
        <w:t xml:space="preserve">Leasingaffären kan </w:t>
      </w:r>
      <w:r w:rsidR="00CF2F6B">
        <w:t xml:space="preserve">dock </w:t>
      </w:r>
      <w:r>
        <w:t>genomföras på olika sätt</w:t>
      </w:r>
      <w:r w:rsidR="00010316">
        <w:t xml:space="preserve"> och d</w:t>
      </w:r>
      <w:r>
        <w:t xml:space="preserve">et kan förekomma affärer där </w:t>
      </w:r>
      <w:r w:rsidR="00010316">
        <w:t xml:space="preserve">leverantören tar del av leasegivarens </w:t>
      </w:r>
      <w:r w:rsidR="000D6632">
        <w:t xml:space="preserve">finansiella </w:t>
      </w:r>
      <w:r w:rsidR="00010316">
        <w:t xml:space="preserve">produkter och tjänster. </w:t>
      </w:r>
      <w:r w:rsidR="00532A1C">
        <w:t xml:space="preserve">Det kan t.ex. </w:t>
      </w:r>
      <w:r w:rsidR="00A56531">
        <w:t xml:space="preserve">vara fallet om </w:t>
      </w:r>
      <w:r w:rsidR="00532A1C">
        <w:t>leasingaffäre</w:t>
      </w:r>
      <w:r w:rsidR="00CF2F6B">
        <w:t>n</w:t>
      </w:r>
      <w:r w:rsidR="00532A1C">
        <w:t xml:space="preserve"> uppvisar likheter med factoring, dvs. fakturaköp och fakturabelåning</w:t>
      </w:r>
      <w:r w:rsidR="0020584E">
        <w:t>,</w:t>
      </w:r>
      <w:r w:rsidR="000D6632">
        <w:t xml:space="preserve"> eller </w:t>
      </w:r>
      <w:r w:rsidR="00124FC4">
        <w:t>med</w:t>
      </w:r>
      <w:r w:rsidR="000D6632">
        <w:t xml:space="preserve"> s.k. </w:t>
      </w:r>
      <w:proofErr w:type="spellStart"/>
      <w:r w:rsidR="000D6632">
        <w:t>sale</w:t>
      </w:r>
      <w:proofErr w:type="spellEnd"/>
      <w:r w:rsidR="000D6632">
        <w:t xml:space="preserve"> and </w:t>
      </w:r>
      <w:proofErr w:type="spellStart"/>
      <w:r w:rsidR="000D6632">
        <w:t>leaseback</w:t>
      </w:r>
      <w:proofErr w:type="spellEnd"/>
      <w:r w:rsidR="00532A1C">
        <w:t xml:space="preserve">. När leverantören tar del av leasegivarens </w:t>
      </w:r>
      <w:r w:rsidR="000D6632">
        <w:t xml:space="preserve">finansiella </w:t>
      </w:r>
      <w:r w:rsidR="00532A1C">
        <w:t xml:space="preserve">produkter och tjänster är utgångspunkten att leverantören blir kund till leasegivaren och leasegivaren ska då vidta åtgärder för kundkännedom enligt 3 kap. 4 § penningtvättslagen. </w:t>
      </w:r>
      <w:r w:rsidR="00AD1929">
        <w:t>Varje verksam</w:t>
      </w:r>
      <w:r w:rsidR="002E43D6">
        <w:softHyphen/>
      </w:r>
      <w:r w:rsidR="00AD1929">
        <w:t>hets</w:t>
      </w:r>
      <w:r w:rsidR="002E43D6">
        <w:softHyphen/>
      </w:r>
      <w:r w:rsidR="00AD1929">
        <w:t xml:space="preserve">utövare måste själv </w:t>
      </w:r>
      <w:r w:rsidR="00AD2B12">
        <w:t>göra en bedömning av</w:t>
      </w:r>
      <w:r w:rsidR="00E02F4D">
        <w:t xml:space="preserve"> </w:t>
      </w:r>
      <w:r w:rsidR="00AD2B12">
        <w:t>affär</w:t>
      </w:r>
      <w:r w:rsidR="00E02F4D">
        <w:t>en</w:t>
      </w:r>
      <w:r w:rsidR="00AD2B12">
        <w:t xml:space="preserve"> för att avgöra om </w:t>
      </w:r>
      <w:r w:rsidR="00165D3A">
        <w:t xml:space="preserve">affären innebär att </w:t>
      </w:r>
      <w:r w:rsidR="0020584E">
        <w:t xml:space="preserve">leverantören tar del av finansiella </w:t>
      </w:r>
      <w:r w:rsidR="00165D3A">
        <w:t xml:space="preserve">produkter </w:t>
      </w:r>
      <w:r w:rsidR="003D1A3A">
        <w:t>och tjänster</w:t>
      </w:r>
      <w:r w:rsidR="00124FC4">
        <w:t xml:space="preserve">. </w:t>
      </w:r>
    </w:p>
    <w:p w14:paraId="6B0DFF6F" w14:textId="77777777" w:rsidR="00AD2B12" w:rsidRDefault="00AD2B12" w:rsidP="00DB13B4">
      <w:pPr>
        <w:spacing w:line="276" w:lineRule="auto"/>
        <w:jc w:val="both"/>
      </w:pPr>
    </w:p>
    <w:p w14:paraId="4E986459" w14:textId="60E240DF" w:rsidR="00415C95" w:rsidRPr="0005266E" w:rsidRDefault="00532A1C" w:rsidP="00DB13B4">
      <w:pPr>
        <w:spacing w:line="276" w:lineRule="auto"/>
        <w:jc w:val="both"/>
        <w:rPr>
          <w:lang w:val="sv"/>
        </w:rPr>
      </w:pPr>
      <w:r>
        <w:t xml:space="preserve">Det kan noteras att </w:t>
      </w:r>
      <w:r w:rsidR="00BE0ED4">
        <w:t>d</w:t>
      </w:r>
      <w:r w:rsidR="001D2AED">
        <w:t>en tolkning som görs här i</w:t>
      </w:r>
      <w:r w:rsidR="00243B81">
        <w:t xml:space="preserve"> </w:t>
      </w:r>
      <w:r w:rsidR="001D2AED">
        <w:t xml:space="preserve">fråga om </w:t>
      </w:r>
      <w:r w:rsidR="005D48F8">
        <w:t xml:space="preserve">huruvida </w:t>
      </w:r>
      <w:r w:rsidR="001D2AED">
        <w:t xml:space="preserve">leverantören </w:t>
      </w:r>
      <w:r w:rsidR="0059640E">
        <w:t xml:space="preserve">är kund, </w:t>
      </w:r>
      <w:r w:rsidR="000654B5">
        <w:t xml:space="preserve">motsvarar vad som </w:t>
      </w:r>
      <w:r w:rsidR="000941F9">
        <w:t xml:space="preserve">bedöms </w:t>
      </w:r>
      <w:r w:rsidR="000654B5">
        <w:t>gäll</w:t>
      </w:r>
      <w:r w:rsidR="000941F9">
        <w:t>a</w:t>
      </w:r>
      <w:r w:rsidR="000654B5">
        <w:t xml:space="preserve"> i Danmark. I</w:t>
      </w:r>
      <w:r>
        <w:t xml:space="preserve"> Danmark </w:t>
      </w:r>
      <w:r w:rsidR="00C46562">
        <w:t xml:space="preserve">anses leasetagaren vara </w:t>
      </w:r>
      <w:r w:rsidR="00C46562">
        <w:rPr>
          <w:lang w:val="sv"/>
        </w:rPr>
        <w:t xml:space="preserve">leasegivarens kund. Den </w:t>
      </w:r>
      <w:r w:rsidR="00B13287">
        <w:rPr>
          <w:lang w:val="sv"/>
        </w:rPr>
        <w:t>återförsäljare (</w:t>
      </w:r>
      <w:r w:rsidR="00713DE8">
        <w:rPr>
          <w:lang w:val="sv"/>
        </w:rPr>
        <w:t>”</w:t>
      </w:r>
      <w:proofErr w:type="spellStart"/>
      <w:r w:rsidR="00713DE8">
        <w:rPr>
          <w:lang w:val="sv"/>
        </w:rPr>
        <w:t>forhandler</w:t>
      </w:r>
      <w:proofErr w:type="spellEnd"/>
      <w:r w:rsidR="00713DE8">
        <w:rPr>
          <w:lang w:val="sv"/>
        </w:rPr>
        <w:t>”</w:t>
      </w:r>
      <w:r w:rsidR="00B13287">
        <w:rPr>
          <w:lang w:val="sv"/>
        </w:rPr>
        <w:t>)</w:t>
      </w:r>
      <w:r w:rsidR="00713DE8">
        <w:rPr>
          <w:lang w:val="sv"/>
        </w:rPr>
        <w:t xml:space="preserve"> </w:t>
      </w:r>
      <w:r w:rsidR="00C46562">
        <w:rPr>
          <w:lang w:val="sv"/>
        </w:rPr>
        <w:t>från vilken leas</w:t>
      </w:r>
      <w:r w:rsidR="00AD1929">
        <w:rPr>
          <w:lang w:val="sv"/>
        </w:rPr>
        <w:t>e</w:t>
      </w:r>
      <w:r w:rsidR="00C46562">
        <w:rPr>
          <w:lang w:val="sv"/>
        </w:rPr>
        <w:t>givaren köper objektet (”</w:t>
      </w:r>
      <w:proofErr w:type="spellStart"/>
      <w:r w:rsidR="00C46562">
        <w:rPr>
          <w:lang w:val="sv"/>
        </w:rPr>
        <w:t>u</w:t>
      </w:r>
      <w:r w:rsidR="008F3154">
        <w:rPr>
          <w:lang w:val="sv"/>
        </w:rPr>
        <w:t>dstyret</w:t>
      </w:r>
      <w:proofErr w:type="spellEnd"/>
      <w:r w:rsidR="00C46562">
        <w:rPr>
          <w:lang w:val="sv"/>
        </w:rPr>
        <w:t>”</w:t>
      </w:r>
      <w:r w:rsidR="00F74B52">
        <w:rPr>
          <w:lang w:val="sv"/>
        </w:rPr>
        <w:t>)</w:t>
      </w:r>
      <w:r w:rsidR="00C46562">
        <w:rPr>
          <w:lang w:val="sv"/>
        </w:rPr>
        <w:t xml:space="preserve"> och/eller säljer objektet </w:t>
      </w:r>
      <w:r w:rsidR="00F74B52">
        <w:rPr>
          <w:lang w:val="sv"/>
        </w:rPr>
        <w:t>till</w:t>
      </w:r>
      <w:r w:rsidR="00C46562">
        <w:rPr>
          <w:lang w:val="sv"/>
        </w:rPr>
        <w:t xml:space="preserve"> vid leasingavtalets slut</w:t>
      </w:r>
      <w:r w:rsidR="00AD1929">
        <w:rPr>
          <w:lang w:val="sv"/>
        </w:rPr>
        <w:t>,</w:t>
      </w:r>
      <w:r w:rsidR="00C46562">
        <w:rPr>
          <w:lang w:val="sv"/>
        </w:rPr>
        <w:t xml:space="preserve"> omfattas inte av kund</w:t>
      </w:r>
      <w:r w:rsidR="00F74B52">
        <w:rPr>
          <w:lang w:val="sv"/>
        </w:rPr>
        <w:t xml:space="preserve">begreppet </w:t>
      </w:r>
      <w:r w:rsidR="00C46562">
        <w:rPr>
          <w:lang w:val="sv"/>
        </w:rPr>
        <w:t>i den danska penningtvättslagen</w:t>
      </w:r>
      <w:r w:rsidR="006E189E">
        <w:rPr>
          <w:lang w:val="sv"/>
        </w:rPr>
        <w:t>.</w:t>
      </w:r>
      <w:r w:rsidR="00B13287">
        <w:rPr>
          <w:lang w:val="sv"/>
        </w:rPr>
        <w:t xml:space="preserve"> </w:t>
      </w:r>
      <w:r w:rsidR="00FC1916" w:rsidRPr="0005266E">
        <w:rPr>
          <w:lang w:val="sv"/>
        </w:rPr>
        <w:t>Å</w:t>
      </w:r>
      <w:r w:rsidR="000941F9" w:rsidRPr="0005266E">
        <w:t>terförsäljare bör i detta sammanhang kunna likställas med leverantör.</w:t>
      </w:r>
      <w:r w:rsidR="007263E1" w:rsidRPr="0005266E">
        <w:t xml:space="preserve"> </w:t>
      </w:r>
      <w:r w:rsidR="006E189E" w:rsidRPr="0005266E">
        <w:rPr>
          <w:lang w:val="sv"/>
        </w:rPr>
        <w:t xml:space="preserve">Se </w:t>
      </w:r>
      <w:r w:rsidR="006E189E">
        <w:rPr>
          <w:lang w:val="sv"/>
        </w:rPr>
        <w:t xml:space="preserve">s. </w:t>
      </w:r>
      <w:r w:rsidR="00720E5B">
        <w:rPr>
          <w:lang w:val="sv"/>
        </w:rPr>
        <w:t>52</w:t>
      </w:r>
      <w:r w:rsidR="006E189E">
        <w:rPr>
          <w:lang w:val="sv"/>
        </w:rPr>
        <w:t xml:space="preserve"> i Fina</w:t>
      </w:r>
      <w:r w:rsidR="00AD1929">
        <w:rPr>
          <w:lang w:val="sv"/>
        </w:rPr>
        <w:t>n</w:t>
      </w:r>
      <w:r w:rsidR="006E189E">
        <w:rPr>
          <w:lang w:val="sv"/>
        </w:rPr>
        <w:t xml:space="preserve">stilsynets vägledning om penningtvättslagen </w:t>
      </w:r>
      <w:hyperlink r:id="rId17" w:history="1">
        <w:r w:rsidR="00FD61E5">
          <w:rPr>
            <w:rStyle w:val="Hyperlnk"/>
          </w:rPr>
          <w:t xml:space="preserve">Regler for </w:t>
        </w:r>
        <w:proofErr w:type="spellStart"/>
        <w:r w:rsidR="00FD61E5">
          <w:rPr>
            <w:rStyle w:val="Hyperlnk"/>
          </w:rPr>
          <w:t>hvidvask</w:t>
        </w:r>
        <w:proofErr w:type="spellEnd"/>
        <w:r w:rsidR="00FD61E5">
          <w:rPr>
            <w:rStyle w:val="Hyperlnk"/>
          </w:rPr>
          <w:t xml:space="preserve"> (finanstilsynet.dk)</w:t>
        </w:r>
      </w:hyperlink>
    </w:p>
    <w:p w14:paraId="4D396D36" w14:textId="77777777" w:rsidR="008F53AA" w:rsidRPr="00452109" w:rsidRDefault="008F53AA" w:rsidP="00DB13B4">
      <w:pPr>
        <w:spacing w:line="276" w:lineRule="auto"/>
        <w:jc w:val="both"/>
      </w:pPr>
    </w:p>
    <w:sectPr w:rsidR="008F53AA" w:rsidRPr="00452109" w:rsidSect="00D76B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7A8A" w14:textId="77777777" w:rsidR="00E62076" w:rsidRDefault="00E62076" w:rsidP="00D76BF9">
      <w:r>
        <w:separator/>
      </w:r>
    </w:p>
  </w:endnote>
  <w:endnote w:type="continuationSeparator" w:id="0">
    <w:p w14:paraId="466509B2" w14:textId="77777777" w:rsidR="00E62076" w:rsidRDefault="00E62076" w:rsidP="00D76BF9">
      <w:r>
        <w:continuationSeparator/>
      </w:r>
    </w:p>
  </w:endnote>
  <w:endnote w:type="continuationNotice" w:id="1">
    <w:p w14:paraId="6A4D660D" w14:textId="77777777" w:rsidR="00E62076" w:rsidRDefault="00E62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C94A" w14:textId="77777777" w:rsidR="00D86596" w:rsidRDefault="00D865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517512"/>
      <w:docPartObj>
        <w:docPartGallery w:val="Page Numbers (Bottom of Page)"/>
        <w:docPartUnique/>
      </w:docPartObj>
    </w:sdtPr>
    <w:sdtEndPr/>
    <w:sdtContent>
      <w:p w14:paraId="6544F3BF" w14:textId="5EFEC284" w:rsidR="00D86596" w:rsidRDefault="00D8659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F5">
          <w:rPr>
            <w:noProof/>
          </w:rPr>
          <w:t>8</w:t>
        </w:r>
        <w:r>
          <w:fldChar w:fldCharType="end"/>
        </w:r>
      </w:p>
    </w:sdtContent>
  </w:sdt>
  <w:p w14:paraId="00B6983A" w14:textId="77777777" w:rsidR="00D86596" w:rsidRDefault="00D865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3F26" w14:textId="77777777" w:rsidR="00D86596" w:rsidRDefault="00D865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EC61" w14:textId="77777777" w:rsidR="00E62076" w:rsidRDefault="00E62076" w:rsidP="00D76BF9">
      <w:r>
        <w:separator/>
      </w:r>
    </w:p>
  </w:footnote>
  <w:footnote w:type="continuationSeparator" w:id="0">
    <w:p w14:paraId="61936723" w14:textId="77777777" w:rsidR="00E62076" w:rsidRDefault="00E62076" w:rsidP="00D76BF9">
      <w:r>
        <w:continuationSeparator/>
      </w:r>
    </w:p>
  </w:footnote>
  <w:footnote w:type="continuationNotice" w:id="1">
    <w:p w14:paraId="6B8CB36A" w14:textId="77777777" w:rsidR="00E62076" w:rsidRDefault="00E62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4988" w14:textId="098335C8" w:rsidR="00D86596" w:rsidRDefault="00D865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EAA5" w14:textId="09B2E797" w:rsidR="00D86596" w:rsidRDefault="00D865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D4C8" w14:textId="51501D5C" w:rsidR="00D86596" w:rsidRDefault="00D865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4D6"/>
    <w:multiLevelType w:val="hybridMultilevel"/>
    <w:tmpl w:val="67AEF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96"/>
    <w:multiLevelType w:val="hybridMultilevel"/>
    <w:tmpl w:val="65DE5A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FAD"/>
    <w:multiLevelType w:val="hybridMultilevel"/>
    <w:tmpl w:val="CAB04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BA5"/>
    <w:multiLevelType w:val="hybridMultilevel"/>
    <w:tmpl w:val="FB5235D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52378"/>
    <w:multiLevelType w:val="hybridMultilevel"/>
    <w:tmpl w:val="FFF27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5E90"/>
    <w:multiLevelType w:val="hybridMultilevel"/>
    <w:tmpl w:val="67E09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2B15"/>
    <w:multiLevelType w:val="hybridMultilevel"/>
    <w:tmpl w:val="A2BCB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AF9"/>
    <w:multiLevelType w:val="hybridMultilevel"/>
    <w:tmpl w:val="452C3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12FF"/>
    <w:multiLevelType w:val="hybridMultilevel"/>
    <w:tmpl w:val="FB187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B55"/>
    <w:multiLevelType w:val="hybridMultilevel"/>
    <w:tmpl w:val="C76E7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2074"/>
    <w:multiLevelType w:val="hybridMultilevel"/>
    <w:tmpl w:val="E86E5B3E"/>
    <w:lvl w:ilvl="0" w:tplc="933CF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3560C3C"/>
    <w:multiLevelType w:val="hybridMultilevel"/>
    <w:tmpl w:val="39D61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74EE"/>
    <w:multiLevelType w:val="hybridMultilevel"/>
    <w:tmpl w:val="396A2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02E"/>
    <w:multiLevelType w:val="hybridMultilevel"/>
    <w:tmpl w:val="45A41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42D1A"/>
    <w:multiLevelType w:val="hybridMultilevel"/>
    <w:tmpl w:val="AF722DE8"/>
    <w:lvl w:ilvl="0" w:tplc="444EDCA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06A9"/>
    <w:multiLevelType w:val="hybridMultilevel"/>
    <w:tmpl w:val="636A6496"/>
    <w:lvl w:ilvl="0" w:tplc="F87A2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200E"/>
    <w:multiLevelType w:val="hybridMultilevel"/>
    <w:tmpl w:val="68585A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720BF"/>
    <w:multiLevelType w:val="hybridMultilevel"/>
    <w:tmpl w:val="AC8E3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D29"/>
    <w:multiLevelType w:val="hybridMultilevel"/>
    <w:tmpl w:val="283E2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6183"/>
    <w:multiLevelType w:val="hybridMultilevel"/>
    <w:tmpl w:val="CA4C6560"/>
    <w:lvl w:ilvl="0" w:tplc="6AF22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6308"/>
    <w:multiLevelType w:val="hybridMultilevel"/>
    <w:tmpl w:val="97286520"/>
    <w:lvl w:ilvl="0" w:tplc="EE8C2B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1AB3"/>
    <w:multiLevelType w:val="hybridMultilevel"/>
    <w:tmpl w:val="13E6D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20"/>
  </w:num>
  <w:num w:numId="12">
    <w:abstractNumId w:val="21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FE"/>
    <w:rsid w:val="00002067"/>
    <w:rsid w:val="00002838"/>
    <w:rsid w:val="00002928"/>
    <w:rsid w:val="0000321F"/>
    <w:rsid w:val="00005409"/>
    <w:rsid w:val="00005419"/>
    <w:rsid w:val="00005573"/>
    <w:rsid w:val="0000557F"/>
    <w:rsid w:val="00005F37"/>
    <w:rsid w:val="000061BF"/>
    <w:rsid w:val="00006F2B"/>
    <w:rsid w:val="00007045"/>
    <w:rsid w:val="00007064"/>
    <w:rsid w:val="000071D3"/>
    <w:rsid w:val="00010316"/>
    <w:rsid w:val="000106EB"/>
    <w:rsid w:val="00010A74"/>
    <w:rsid w:val="00011289"/>
    <w:rsid w:val="00011643"/>
    <w:rsid w:val="00011678"/>
    <w:rsid w:val="0001204F"/>
    <w:rsid w:val="000120D5"/>
    <w:rsid w:val="00013310"/>
    <w:rsid w:val="0001582F"/>
    <w:rsid w:val="00015BAC"/>
    <w:rsid w:val="00020081"/>
    <w:rsid w:val="00020487"/>
    <w:rsid w:val="00020499"/>
    <w:rsid w:val="0002217C"/>
    <w:rsid w:val="000221D7"/>
    <w:rsid w:val="00023489"/>
    <w:rsid w:val="000249D4"/>
    <w:rsid w:val="00027993"/>
    <w:rsid w:val="00030741"/>
    <w:rsid w:val="000307FB"/>
    <w:rsid w:val="00030994"/>
    <w:rsid w:val="000324DB"/>
    <w:rsid w:val="000327A0"/>
    <w:rsid w:val="00032898"/>
    <w:rsid w:val="00032AD2"/>
    <w:rsid w:val="00033139"/>
    <w:rsid w:val="00033DC8"/>
    <w:rsid w:val="0003423D"/>
    <w:rsid w:val="00034BA7"/>
    <w:rsid w:val="000353C9"/>
    <w:rsid w:val="0003547C"/>
    <w:rsid w:val="000354E2"/>
    <w:rsid w:val="00035A20"/>
    <w:rsid w:val="000368EC"/>
    <w:rsid w:val="00036FA5"/>
    <w:rsid w:val="00037CC7"/>
    <w:rsid w:val="00037F3A"/>
    <w:rsid w:val="00042AA4"/>
    <w:rsid w:val="00042D22"/>
    <w:rsid w:val="000430F5"/>
    <w:rsid w:val="00043991"/>
    <w:rsid w:val="00044570"/>
    <w:rsid w:val="00044EE1"/>
    <w:rsid w:val="00045D5E"/>
    <w:rsid w:val="00046113"/>
    <w:rsid w:val="00046FBE"/>
    <w:rsid w:val="0004760E"/>
    <w:rsid w:val="0005100C"/>
    <w:rsid w:val="000514A1"/>
    <w:rsid w:val="00051DB0"/>
    <w:rsid w:val="0005266E"/>
    <w:rsid w:val="00052847"/>
    <w:rsid w:val="00054253"/>
    <w:rsid w:val="00055049"/>
    <w:rsid w:val="000555B8"/>
    <w:rsid w:val="00055CB5"/>
    <w:rsid w:val="00056DE2"/>
    <w:rsid w:val="00057928"/>
    <w:rsid w:val="0006003C"/>
    <w:rsid w:val="0006091E"/>
    <w:rsid w:val="00060E40"/>
    <w:rsid w:val="00061175"/>
    <w:rsid w:val="000611CD"/>
    <w:rsid w:val="00062201"/>
    <w:rsid w:val="000625E0"/>
    <w:rsid w:val="00062E67"/>
    <w:rsid w:val="0006326D"/>
    <w:rsid w:val="000635E0"/>
    <w:rsid w:val="00064127"/>
    <w:rsid w:val="0006440D"/>
    <w:rsid w:val="000654B5"/>
    <w:rsid w:val="00066B71"/>
    <w:rsid w:val="000676A5"/>
    <w:rsid w:val="0006791C"/>
    <w:rsid w:val="00067E29"/>
    <w:rsid w:val="000701B3"/>
    <w:rsid w:val="00070481"/>
    <w:rsid w:val="00070CE5"/>
    <w:rsid w:val="00071504"/>
    <w:rsid w:val="0007206A"/>
    <w:rsid w:val="000725F8"/>
    <w:rsid w:val="000728C8"/>
    <w:rsid w:val="000736F6"/>
    <w:rsid w:val="0007474C"/>
    <w:rsid w:val="00074949"/>
    <w:rsid w:val="00075EB6"/>
    <w:rsid w:val="00076251"/>
    <w:rsid w:val="000764DE"/>
    <w:rsid w:val="0007662E"/>
    <w:rsid w:val="000769B8"/>
    <w:rsid w:val="00077BEC"/>
    <w:rsid w:val="00080631"/>
    <w:rsid w:val="000808E2"/>
    <w:rsid w:val="00080C14"/>
    <w:rsid w:val="0008133F"/>
    <w:rsid w:val="00081F2D"/>
    <w:rsid w:val="00083EF5"/>
    <w:rsid w:val="00084554"/>
    <w:rsid w:val="0008470E"/>
    <w:rsid w:val="00084DDA"/>
    <w:rsid w:val="0008545B"/>
    <w:rsid w:val="000859E0"/>
    <w:rsid w:val="00085AB1"/>
    <w:rsid w:val="00085EEF"/>
    <w:rsid w:val="00087265"/>
    <w:rsid w:val="0009007F"/>
    <w:rsid w:val="00090B8E"/>
    <w:rsid w:val="00090F13"/>
    <w:rsid w:val="00092D4E"/>
    <w:rsid w:val="000941F9"/>
    <w:rsid w:val="000943E1"/>
    <w:rsid w:val="000953C7"/>
    <w:rsid w:val="00096C03"/>
    <w:rsid w:val="000A06FB"/>
    <w:rsid w:val="000A1786"/>
    <w:rsid w:val="000A30E7"/>
    <w:rsid w:val="000A45EE"/>
    <w:rsid w:val="000A462A"/>
    <w:rsid w:val="000A4DE8"/>
    <w:rsid w:val="000A5440"/>
    <w:rsid w:val="000A5F20"/>
    <w:rsid w:val="000A69AF"/>
    <w:rsid w:val="000B0292"/>
    <w:rsid w:val="000B07BC"/>
    <w:rsid w:val="000B0BA6"/>
    <w:rsid w:val="000B223B"/>
    <w:rsid w:val="000B22CA"/>
    <w:rsid w:val="000B2764"/>
    <w:rsid w:val="000B2C9C"/>
    <w:rsid w:val="000B344C"/>
    <w:rsid w:val="000B3B37"/>
    <w:rsid w:val="000B3EEA"/>
    <w:rsid w:val="000B3FAD"/>
    <w:rsid w:val="000B44DD"/>
    <w:rsid w:val="000B617D"/>
    <w:rsid w:val="000B64BA"/>
    <w:rsid w:val="000B7D54"/>
    <w:rsid w:val="000C089A"/>
    <w:rsid w:val="000C0B41"/>
    <w:rsid w:val="000C15F9"/>
    <w:rsid w:val="000C1AB5"/>
    <w:rsid w:val="000C1DF8"/>
    <w:rsid w:val="000C2400"/>
    <w:rsid w:val="000C28D8"/>
    <w:rsid w:val="000C2B70"/>
    <w:rsid w:val="000C2C48"/>
    <w:rsid w:val="000C485C"/>
    <w:rsid w:val="000C5258"/>
    <w:rsid w:val="000C6761"/>
    <w:rsid w:val="000C7620"/>
    <w:rsid w:val="000D0D9E"/>
    <w:rsid w:val="000D1192"/>
    <w:rsid w:val="000D2FE7"/>
    <w:rsid w:val="000D3162"/>
    <w:rsid w:val="000D35D4"/>
    <w:rsid w:val="000D3A88"/>
    <w:rsid w:val="000D3CEE"/>
    <w:rsid w:val="000D3E9D"/>
    <w:rsid w:val="000D46DD"/>
    <w:rsid w:val="000D6632"/>
    <w:rsid w:val="000D71C3"/>
    <w:rsid w:val="000D793A"/>
    <w:rsid w:val="000E0D14"/>
    <w:rsid w:val="000E0D84"/>
    <w:rsid w:val="000E2119"/>
    <w:rsid w:val="000E23A3"/>
    <w:rsid w:val="000E2503"/>
    <w:rsid w:val="000E2BC7"/>
    <w:rsid w:val="000E2FCF"/>
    <w:rsid w:val="000E4CFF"/>
    <w:rsid w:val="000E520A"/>
    <w:rsid w:val="000E5A51"/>
    <w:rsid w:val="000E6CB5"/>
    <w:rsid w:val="000E6D1B"/>
    <w:rsid w:val="000E6E34"/>
    <w:rsid w:val="000E7C56"/>
    <w:rsid w:val="000F0BBA"/>
    <w:rsid w:val="000F1C17"/>
    <w:rsid w:val="000F1D91"/>
    <w:rsid w:val="000F1FBB"/>
    <w:rsid w:val="000F20AB"/>
    <w:rsid w:val="000F2DA8"/>
    <w:rsid w:val="000F3178"/>
    <w:rsid w:val="000F39F1"/>
    <w:rsid w:val="000F4089"/>
    <w:rsid w:val="000F41AE"/>
    <w:rsid w:val="000F51F6"/>
    <w:rsid w:val="000F681C"/>
    <w:rsid w:val="0010078A"/>
    <w:rsid w:val="001009D2"/>
    <w:rsid w:val="00101381"/>
    <w:rsid w:val="00101819"/>
    <w:rsid w:val="00101FCF"/>
    <w:rsid w:val="00104EB2"/>
    <w:rsid w:val="00105851"/>
    <w:rsid w:val="00106130"/>
    <w:rsid w:val="001107F8"/>
    <w:rsid w:val="00110ADD"/>
    <w:rsid w:val="0011125E"/>
    <w:rsid w:val="00111466"/>
    <w:rsid w:val="00111B02"/>
    <w:rsid w:val="001124EA"/>
    <w:rsid w:val="00114001"/>
    <w:rsid w:val="0011614E"/>
    <w:rsid w:val="00116D92"/>
    <w:rsid w:val="00116E88"/>
    <w:rsid w:val="0011721A"/>
    <w:rsid w:val="0011752D"/>
    <w:rsid w:val="0011771E"/>
    <w:rsid w:val="00117766"/>
    <w:rsid w:val="0012062E"/>
    <w:rsid w:val="00121059"/>
    <w:rsid w:val="00121190"/>
    <w:rsid w:val="00121876"/>
    <w:rsid w:val="00121970"/>
    <w:rsid w:val="00124FC4"/>
    <w:rsid w:val="0012520D"/>
    <w:rsid w:val="00125BB2"/>
    <w:rsid w:val="00126563"/>
    <w:rsid w:val="00126868"/>
    <w:rsid w:val="00130191"/>
    <w:rsid w:val="001319A8"/>
    <w:rsid w:val="00131A46"/>
    <w:rsid w:val="00131C93"/>
    <w:rsid w:val="001322EB"/>
    <w:rsid w:val="00133282"/>
    <w:rsid w:val="001334EC"/>
    <w:rsid w:val="00135AE3"/>
    <w:rsid w:val="00135CDC"/>
    <w:rsid w:val="00135E1B"/>
    <w:rsid w:val="00136A75"/>
    <w:rsid w:val="00136ED5"/>
    <w:rsid w:val="00137955"/>
    <w:rsid w:val="00143EBF"/>
    <w:rsid w:val="001453E5"/>
    <w:rsid w:val="00147AA7"/>
    <w:rsid w:val="00147DD3"/>
    <w:rsid w:val="00150A65"/>
    <w:rsid w:val="00150A67"/>
    <w:rsid w:val="00151E1B"/>
    <w:rsid w:val="0015230A"/>
    <w:rsid w:val="00152B09"/>
    <w:rsid w:val="00153EBB"/>
    <w:rsid w:val="001540B2"/>
    <w:rsid w:val="00154783"/>
    <w:rsid w:val="0015610B"/>
    <w:rsid w:val="0015686B"/>
    <w:rsid w:val="00160532"/>
    <w:rsid w:val="00160847"/>
    <w:rsid w:val="0016144C"/>
    <w:rsid w:val="001617C2"/>
    <w:rsid w:val="001628E3"/>
    <w:rsid w:val="00163175"/>
    <w:rsid w:val="00163674"/>
    <w:rsid w:val="001646AF"/>
    <w:rsid w:val="00165666"/>
    <w:rsid w:val="00165D3A"/>
    <w:rsid w:val="00165D68"/>
    <w:rsid w:val="00165DE1"/>
    <w:rsid w:val="00165FB7"/>
    <w:rsid w:val="001661FC"/>
    <w:rsid w:val="00167625"/>
    <w:rsid w:val="00167775"/>
    <w:rsid w:val="00167F96"/>
    <w:rsid w:val="0017020F"/>
    <w:rsid w:val="00170694"/>
    <w:rsid w:val="00170761"/>
    <w:rsid w:val="00170F6D"/>
    <w:rsid w:val="00171449"/>
    <w:rsid w:val="00171DC6"/>
    <w:rsid w:val="00173829"/>
    <w:rsid w:val="00173895"/>
    <w:rsid w:val="001738B3"/>
    <w:rsid w:val="00173A6B"/>
    <w:rsid w:val="001740CE"/>
    <w:rsid w:val="0017425A"/>
    <w:rsid w:val="001746FA"/>
    <w:rsid w:val="00175749"/>
    <w:rsid w:val="00175DF7"/>
    <w:rsid w:val="00182A4B"/>
    <w:rsid w:val="001852B2"/>
    <w:rsid w:val="00185492"/>
    <w:rsid w:val="001858B1"/>
    <w:rsid w:val="00186493"/>
    <w:rsid w:val="0018694E"/>
    <w:rsid w:val="0018695D"/>
    <w:rsid w:val="00186C3C"/>
    <w:rsid w:val="00187AF9"/>
    <w:rsid w:val="00193B21"/>
    <w:rsid w:val="00194166"/>
    <w:rsid w:val="001949EB"/>
    <w:rsid w:val="001957EB"/>
    <w:rsid w:val="001961A8"/>
    <w:rsid w:val="00197B20"/>
    <w:rsid w:val="00197D24"/>
    <w:rsid w:val="001A0C36"/>
    <w:rsid w:val="001A0EB4"/>
    <w:rsid w:val="001A141C"/>
    <w:rsid w:val="001A22E0"/>
    <w:rsid w:val="001A27BF"/>
    <w:rsid w:val="001A29E7"/>
    <w:rsid w:val="001A32E9"/>
    <w:rsid w:val="001A3949"/>
    <w:rsid w:val="001A4D4B"/>
    <w:rsid w:val="001A6225"/>
    <w:rsid w:val="001A7284"/>
    <w:rsid w:val="001A797A"/>
    <w:rsid w:val="001A7F69"/>
    <w:rsid w:val="001B1194"/>
    <w:rsid w:val="001B1495"/>
    <w:rsid w:val="001B2CD7"/>
    <w:rsid w:val="001B2F07"/>
    <w:rsid w:val="001B3AE9"/>
    <w:rsid w:val="001B3E60"/>
    <w:rsid w:val="001B4156"/>
    <w:rsid w:val="001B4AB0"/>
    <w:rsid w:val="001B4E23"/>
    <w:rsid w:val="001B71D4"/>
    <w:rsid w:val="001C122E"/>
    <w:rsid w:val="001C1D07"/>
    <w:rsid w:val="001C2A9A"/>
    <w:rsid w:val="001C2DF4"/>
    <w:rsid w:val="001C390F"/>
    <w:rsid w:val="001C64CC"/>
    <w:rsid w:val="001C6B5E"/>
    <w:rsid w:val="001C7E5E"/>
    <w:rsid w:val="001C7EF8"/>
    <w:rsid w:val="001D0216"/>
    <w:rsid w:val="001D03CB"/>
    <w:rsid w:val="001D1E51"/>
    <w:rsid w:val="001D2AED"/>
    <w:rsid w:val="001D306C"/>
    <w:rsid w:val="001D3382"/>
    <w:rsid w:val="001D5CB0"/>
    <w:rsid w:val="001D6B8C"/>
    <w:rsid w:val="001D6EEA"/>
    <w:rsid w:val="001D71A9"/>
    <w:rsid w:val="001D76B7"/>
    <w:rsid w:val="001E04AD"/>
    <w:rsid w:val="001E055C"/>
    <w:rsid w:val="001E188E"/>
    <w:rsid w:val="001E28F5"/>
    <w:rsid w:val="001E2925"/>
    <w:rsid w:val="001E305D"/>
    <w:rsid w:val="001E337F"/>
    <w:rsid w:val="001E446A"/>
    <w:rsid w:val="001E4A18"/>
    <w:rsid w:val="001E5832"/>
    <w:rsid w:val="001E6494"/>
    <w:rsid w:val="001E6537"/>
    <w:rsid w:val="001E69EC"/>
    <w:rsid w:val="001E7390"/>
    <w:rsid w:val="001F09A5"/>
    <w:rsid w:val="001F0E74"/>
    <w:rsid w:val="001F1559"/>
    <w:rsid w:val="001F20C5"/>
    <w:rsid w:val="001F2478"/>
    <w:rsid w:val="001F286B"/>
    <w:rsid w:val="001F3C7C"/>
    <w:rsid w:val="001F4AC0"/>
    <w:rsid w:val="001F51AF"/>
    <w:rsid w:val="001F5A7B"/>
    <w:rsid w:val="001F7AF5"/>
    <w:rsid w:val="001F7E6D"/>
    <w:rsid w:val="00200A05"/>
    <w:rsid w:val="0020137E"/>
    <w:rsid w:val="002014D1"/>
    <w:rsid w:val="00201FAF"/>
    <w:rsid w:val="00202390"/>
    <w:rsid w:val="00202659"/>
    <w:rsid w:val="002049B2"/>
    <w:rsid w:val="00204B75"/>
    <w:rsid w:val="00204CBB"/>
    <w:rsid w:val="00205788"/>
    <w:rsid w:val="0020584E"/>
    <w:rsid w:val="00206766"/>
    <w:rsid w:val="002109E9"/>
    <w:rsid w:val="00211802"/>
    <w:rsid w:val="0021226F"/>
    <w:rsid w:val="00212500"/>
    <w:rsid w:val="0021291B"/>
    <w:rsid w:val="00213796"/>
    <w:rsid w:val="002139E1"/>
    <w:rsid w:val="00213F43"/>
    <w:rsid w:val="0021454B"/>
    <w:rsid w:val="002172DD"/>
    <w:rsid w:val="0021769E"/>
    <w:rsid w:val="002208A7"/>
    <w:rsid w:val="00221241"/>
    <w:rsid w:val="002216ED"/>
    <w:rsid w:val="0022249C"/>
    <w:rsid w:val="0022258D"/>
    <w:rsid w:val="00222F70"/>
    <w:rsid w:val="0022311D"/>
    <w:rsid w:val="00223412"/>
    <w:rsid w:val="0022352D"/>
    <w:rsid w:val="002249D4"/>
    <w:rsid w:val="00224F21"/>
    <w:rsid w:val="002253FD"/>
    <w:rsid w:val="002257CF"/>
    <w:rsid w:val="00225DE9"/>
    <w:rsid w:val="00226680"/>
    <w:rsid w:val="00227169"/>
    <w:rsid w:val="00227C1D"/>
    <w:rsid w:val="00230C57"/>
    <w:rsid w:val="00230E47"/>
    <w:rsid w:val="002319F2"/>
    <w:rsid w:val="002324E1"/>
    <w:rsid w:val="0023304A"/>
    <w:rsid w:val="00234A10"/>
    <w:rsid w:val="00235D3E"/>
    <w:rsid w:val="00236A7D"/>
    <w:rsid w:val="002373F3"/>
    <w:rsid w:val="00241C5D"/>
    <w:rsid w:val="002420D3"/>
    <w:rsid w:val="00243443"/>
    <w:rsid w:val="00243B81"/>
    <w:rsid w:val="00244C20"/>
    <w:rsid w:val="002459E6"/>
    <w:rsid w:val="00245A1F"/>
    <w:rsid w:val="00246243"/>
    <w:rsid w:val="0024656A"/>
    <w:rsid w:val="00247973"/>
    <w:rsid w:val="00250205"/>
    <w:rsid w:val="00250859"/>
    <w:rsid w:val="00253942"/>
    <w:rsid w:val="002547AA"/>
    <w:rsid w:val="00254E96"/>
    <w:rsid w:val="00255871"/>
    <w:rsid w:val="00256A75"/>
    <w:rsid w:val="002575BF"/>
    <w:rsid w:val="0026071C"/>
    <w:rsid w:val="00261385"/>
    <w:rsid w:val="00261AE0"/>
    <w:rsid w:val="00262F77"/>
    <w:rsid w:val="002635E7"/>
    <w:rsid w:val="00263A4B"/>
    <w:rsid w:val="002649E1"/>
    <w:rsid w:val="0026503A"/>
    <w:rsid w:val="00265B4E"/>
    <w:rsid w:val="0026691C"/>
    <w:rsid w:val="002701E4"/>
    <w:rsid w:val="00270259"/>
    <w:rsid w:val="0027077C"/>
    <w:rsid w:val="00270D24"/>
    <w:rsid w:val="00271076"/>
    <w:rsid w:val="00273162"/>
    <w:rsid w:val="002751C2"/>
    <w:rsid w:val="002751CC"/>
    <w:rsid w:val="00275419"/>
    <w:rsid w:val="00276DAE"/>
    <w:rsid w:val="00277AAB"/>
    <w:rsid w:val="00280888"/>
    <w:rsid w:val="00281020"/>
    <w:rsid w:val="00281721"/>
    <w:rsid w:val="00284D7E"/>
    <w:rsid w:val="00284FDF"/>
    <w:rsid w:val="002869C9"/>
    <w:rsid w:val="002908E3"/>
    <w:rsid w:val="002910B3"/>
    <w:rsid w:val="002910F6"/>
    <w:rsid w:val="00292BAE"/>
    <w:rsid w:val="00292C13"/>
    <w:rsid w:val="00292EEB"/>
    <w:rsid w:val="002932DA"/>
    <w:rsid w:val="00293390"/>
    <w:rsid w:val="0029387F"/>
    <w:rsid w:val="00293BB8"/>
    <w:rsid w:val="00293FE7"/>
    <w:rsid w:val="00294708"/>
    <w:rsid w:val="00295177"/>
    <w:rsid w:val="002979E2"/>
    <w:rsid w:val="00297A75"/>
    <w:rsid w:val="00297F99"/>
    <w:rsid w:val="002A0062"/>
    <w:rsid w:val="002A05A7"/>
    <w:rsid w:val="002A1544"/>
    <w:rsid w:val="002A159C"/>
    <w:rsid w:val="002A2E8E"/>
    <w:rsid w:val="002A3155"/>
    <w:rsid w:val="002A38C4"/>
    <w:rsid w:val="002A3A41"/>
    <w:rsid w:val="002A4B4C"/>
    <w:rsid w:val="002A5477"/>
    <w:rsid w:val="002A628E"/>
    <w:rsid w:val="002A646A"/>
    <w:rsid w:val="002A729D"/>
    <w:rsid w:val="002A772E"/>
    <w:rsid w:val="002A7C9E"/>
    <w:rsid w:val="002B0023"/>
    <w:rsid w:val="002B0CFF"/>
    <w:rsid w:val="002B2000"/>
    <w:rsid w:val="002B3062"/>
    <w:rsid w:val="002B3B10"/>
    <w:rsid w:val="002B3D24"/>
    <w:rsid w:val="002B47B0"/>
    <w:rsid w:val="002B4F63"/>
    <w:rsid w:val="002B6AB8"/>
    <w:rsid w:val="002C0630"/>
    <w:rsid w:val="002C0756"/>
    <w:rsid w:val="002C1F20"/>
    <w:rsid w:val="002C316A"/>
    <w:rsid w:val="002C483F"/>
    <w:rsid w:val="002C4F6D"/>
    <w:rsid w:val="002C5056"/>
    <w:rsid w:val="002C5103"/>
    <w:rsid w:val="002C5B3D"/>
    <w:rsid w:val="002C6924"/>
    <w:rsid w:val="002C7A69"/>
    <w:rsid w:val="002D1470"/>
    <w:rsid w:val="002D1A26"/>
    <w:rsid w:val="002D257B"/>
    <w:rsid w:val="002D61C1"/>
    <w:rsid w:val="002D65B4"/>
    <w:rsid w:val="002E0754"/>
    <w:rsid w:val="002E0833"/>
    <w:rsid w:val="002E1041"/>
    <w:rsid w:val="002E1929"/>
    <w:rsid w:val="002E35AB"/>
    <w:rsid w:val="002E372A"/>
    <w:rsid w:val="002E38C2"/>
    <w:rsid w:val="002E43D6"/>
    <w:rsid w:val="002E58FB"/>
    <w:rsid w:val="002E5D52"/>
    <w:rsid w:val="002F1148"/>
    <w:rsid w:val="002F1662"/>
    <w:rsid w:val="002F21F0"/>
    <w:rsid w:val="002F2BB6"/>
    <w:rsid w:val="002F2DCA"/>
    <w:rsid w:val="002F3320"/>
    <w:rsid w:val="002F3496"/>
    <w:rsid w:val="002F57C0"/>
    <w:rsid w:val="002F5888"/>
    <w:rsid w:val="002F5895"/>
    <w:rsid w:val="002F64B9"/>
    <w:rsid w:val="002F64DF"/>
    <w:rsid w:val="00300B61"/>
    <w:rsid w:val="003024CE"/>
    <w:rsid w:val="00302CD6"/>
    <w:rsid w:val="003033BD"/>
    <w:rsid w:val="00303C5B"/>
    <w:rsid w:val="0030420B"/>
    <w:rsid w:val="00304B88"/>
    <w:rsid w:val="0030541B"/>
    <w:rsid w:val="003077B8"/>
    <w:rsid w:val="00310649"/>
    <w:rsid w:val="00311997"/>
    <w:rsid w:val="003119FD"/>
    <w:rsid w:val="00311FEC"/>
    <w:rsid w:val="0031278E"/>
    <w:rsid w:val="003127ED"/>
    <w:rsid w:val="0031577D"/>
    <w:rsid w:val="0031688B"/>
    <w:rsid w:val="00316B15"/>
    <w:rsid w:val="00317CC1"/>
    <w:rsid w:val="0032010D"/>
    <w:rsid w:val="003207FA"/>
    <w:rsid w:val="00320B8A"/>
    <w:rsid w:val="00321C0A"/>
    <w:rsid w:val="00322561"/>
    <w:rsid w:val="003231F8"/>
    <w:rsid w:val="00323FCD"/>
    <w:rsid w:val="00324276"/>
    <w:rsid w:val="00324401"/>
    <w:rsid w:val="00325F54"/>
    <w:rsid w:val="0032674F"/>
    <w:rsid w:val="00326857"/>
    <w:rsid w:val="0032716B"/>
    <w:rsid w:val="00327185"/>
    <w:rsid w:val="0033064B"/>
    <w:rsid w:val="00330ED9"/>
    <w:rsid w:val="00331203"/>
    <w:rsid w:val="00331F8F"/>
    <w:rsid w:val="003322A7"/>
    <w:rsid w:val="00333248"/>
    <w:rsid w:val="003332E6"/>
    <w:rsid w:val="00333991"/>
    <w:rsid w:val="003344E6"/>
    <w:rsid w:val="00335E80"/>
    <w:rsid w:val="00336177"/>
    <w:rsid w:val="0033625E"/>
    <w:rsid w:val="00336DC0"/>
    <w:rsid w:val="00337FEB"/>
    <w:rsid w:val="00340024"/>
    <w:rsid w:val="00340B3D"/>
    <w:rsid w:val="0034137A"/>
    <w:rsid w:val="00341BC5"/>
    <w:rsid w:val="00341C38"/>
    <w:rsid w:val="00341CC6"/>
    <w:rsid w:val="003422C2"/>
    <w:rsid w:val="003423F4"/>
    <w:rsid w:val="0034300F"/>
    <w:rsid w:val="00343DE7"/>
    <w:rsid w:val="0034442F"/>
    <w:rsid w:val="00344AC7"/>
    <w:rsid w:val="00346ADE"/>
    <w:rsid w:val="00346C20"/>
    <w:rsid w:val="003506D5"/>
    <w:rsid w:val="0035072F"/>
    <w:rsid w:val="00350934"/>
    <w:rsid w:val="00352D3E"/>
    <w:rsid w:val="003554A6"/>
    <w:rsid w:val="00357243"/>
    <w:rsid w:val="003574E2"/>
    <w:rsid w:val="00357778"/>
    <w:rsid w:val="00357FD4"/>
    <w:rsid w:val="003600DC"/>
    <w:rsid w:val="00360BCC"/>
    <w:rsid w:val="0036214F"/>
    <w:rsid w:val="00362704"/>
    <w:rsid w:val="00362BB6"/>
    <w:rsid w:val="00366067"/>
    <w:rsid w:val="0036616F"/>
    <w:rsid w:val="00366994"/>
    <w:rsid w:val="00370D15"/>
    <w:rsid w:val="00372E36"/>
    <w:rsid w:val="003736B4"/>
    <w:rsid w:val="00373948"/>
    <w:rsid w:val="00373CAD"/>
    <w:rsid w:val="00375460"/>
    <w:rsid w:val="00375BEA"/>
    <w:rsid w:val="00376452"/>
    <w:rsid w:val="003813BC"/>
    <w:rsid w:val="00381F13"/>
    <w:rsid w:val="00382821"/>
    <w:rsid w:val="0038382D"/>
    <w:rsid w:val="00383ACD"/>
    <w:rsid w:val="003849F9"/>
    <w:rsid w:val="00386977"/>
    <w:rsid w:val="00386DDE"/>
    <w:rsid w:val="003875BD"/>
    <w:rsid w:val="003879BC"/>
    <w:rsid w:val="00387F2B"/>
    <w:rsid w:val="00387FB4"/>
    <w:rsid w:val="00391669"/>
    <w:rsid w:val="00393280"/>
    <w:rsid w:val="00393729"/>
    <w:rsid w:val="00394E8D"/>
    <w:rsid w:val="003953CF"/>
    <w:rsid w:val="00395B46"/>
    <w:rsid w:val="00395B95"/>
    <w:rsid w:val="003967CE"/>
    <w:rsid w:val="00397569"/>
    <w:rsid w:val="003A069B"/>
    <w:rsid w:val="003A0B0F"/>
    <w:rsid w:val="003A1C16"/>
    <w:rsid w:val="003A2476"/>
    <w:rsid w:val="003A2C90"/>
    <w:rsid w:val="003A2E52"/>
    <w:rsid w:val="003A47D1"/>
    <w:rsid w:val="003A48C6"/>
    <w:rsid w:val="003A4F31"/>
    <w:rsid w:val="003A563B"/>
    <w:rsid w:val="003A74DE"/>
    <w:rsid w:val="003A75AF"/>
    <w:rsid w:val="003A79D2"/>
    <w:rsid w:val="003A7B2A"/>
    <w:rsid w:val="003B07D9"/>
    <w:rsid w:val="003B0CC6"/>
    <w:rsid w:val="003B13FF"/>
    <w:rsid w:val="003B14A9"/>
    <w:rsid w:val="003B226B"/>
    <w:rsid w:val="003B32E1"/>
    <w:rsid w:val="003B52C1"/>
    <w:rsid w:val="003C075B"/>
    <w:rsid w:val="003C08EF"/>
    <w:rsid w:val="003C0CE4"/>
    <w:rsid w:val="003C24DF"/>
    <w:rsid w:val="003C2E5D"/>
    <w:rsid w:val="003C456B"/>
    <w:rsid w:val="003C5C46"/>
    <w:rsid w:val="003C6823"/>
    <w:rsid w:val="003C6B09"/>
    <w:rsid w:val="003C7F5F"/>
    <w:rsid w:val="003D1273"/>
    <w:rsid w:val="003D169A"/>
    <w:rsid w:val="003D1A3A"/>
    <w:rsid w:val="003D1CBE"/>
    <w:rsid w:val="003D1E00"/>
    <w:rsid w:val="003D30DB"/>
    <w:rsid w:val="003D3230"/>
    <w:rsid w:val="003D4621"/>
    <w:rsid w:val="003D53CD"/>
    <w:rsid w:val="003D5422"/>
    <w:rsid w:val="003D5982"/>
    <w:rsid w:val="003D6480"/>
    <w:rsid w:val="003D7A91"/>
    <w:rsid w:val="003D7EE1"/>
    <w:rsid w:val="003E02C2"/>
    <w:rsid w:val="003E117B"/>
    <w:rsid w:val="003E1C3E"/>
    <w:rsid w:val="003E424F"/>
    <w:rsid w:val="003E4D4F"/>
    <w:rsid w:val="003E5C15"/>
    <w:rsid w:val="003E6BDF"/>
    <w:rsid w:val="003F118D"/>
    <w:rsid w:val="003F142D"/>
    <w:rsid w:val="003F2246"/>
    <w:rsid w:val="003F290A"/>
    <w:rsid w:val="003F3442"/>
    <w:rsid w:val="003F3A1C"/>
    <w:rsid w:val="003F47D4"/>
    <w:rsid w:val="003F48A3"/>
    <w:rsid w:val="003F4F43"/>
    <w:rsid w:val="003F72E1"/>
    <w:rsid w:val="003F742E"/>
    <w:rsid w:val="003F777F"/>
    <w:rsid w:val="003F7AE9"/>
    <w:rsid w:val="0040094B"/>
    <w:rsid w:val="00400B2F"/>
    <w:rsid w:val="00402675"/>
    <w:rsid w:val="00402CA4"/>
    <w:rsid w:val="004034A6"/>
    <w:rsid w:val="004038AA"/>
    <w:rsid w:val="00403BE0"/>
    <w:rsid w:val="00405027"/>
    <w:rsid w:val="0040628D"/>
    <w:rsid w:val="004068D8"/>
    <w:rsid w:val="00411B77"/>
    <w:rsid w:val="00414550"/>
    <w:rsid w:val="004158C7"/>
    <w:rsid w:val="00415C95"/>
    <w:rsid w:val="00416133"/>
    <w:rsid w:val="00416BCD"/>
    <w:rsid w:val="004171FF"/>
    <w:rsid w:val="0041777C"/>
    <w:rsid w:val="00421ADE"/>
    <w:rsid w:val="004220D4"/>
    <w:rsid w:val="00422948"/>
    <w:rsid w:val="00424F0A"/>
    <w:rsid w:val="0042572D"/>
    <w:rsid w:val="00425982"/>
    <w:rsid w:val="00425F27"/>
    <w:rsid w:val="00427B90"/>
    <w:rsid w:val="004347A4"/>
    <w:rsid w:val="00434D9D"/>
    <w:rsid w:val="00435900"/>
    <w:rsid w:val="00435AB0"/>
    <w:rsid w:val="004361C6"/>
    <w:rsid w:val="0043675D"/>
    <w:rsid w:val="0043688B"/>
    <w:rsid w:val="00436F29"/>
    <w:rsid w:val="00440772"/>
    <w:rsid w:val="004408B1"/>
    <w:rsid w:val="0044235E"/>
    <w:rsid w:val="00442768"/>
    <w:rsid w:val="004435AB"/>
    <w:rsid w:val="00444031"/>
    <w:rsid w:val="00445315"/>
    <w:rsid w:val="00445A0F"/>
    <w:rsid w:val="00445B03"/>
    <w:rsid w:val="00445B78"/>
    <w:rsid w:val="00447C24"/>
    <w:rsid w:val="00450B14"/>
    <w:rsid w:val="00452109"/>
    <w:rsid w:val="00453CBC"/>
    <w:rsid w:val="0045440C"/>
    <w:rsid w:val="0045493C"/>
    <w:rsid w:val="00455386"/>
    <w:rsid w:val="004559BF"/>
    <w:rsid w:val="00455CBE"/>
    <w:rsid w:val="00455D83"/>
    <w:rsid w:val="00456E8A"/>
    <w:rsid w:val="00457AEB"/>
    <w:rsid w:val="00457DDA"/>
    <w:rsid w:val="00460228"/>
    <w:rsid w:val="00460497"/>
    <w:rsid w:val="00460A4B"/>
    <w:rsid w:val="00462819"/>
    <w:rsid w:val="00462CC2"/>
    <w:rsid w:val="00463BDA"/>
    <w:rsid w:val="00464ED7"/>
    <w:rsid w:val="00465659"/>
    <w:rsid w:val="00465953"/>
    <w:rsid w:val="004664F7"/>
    <w:rsid w:val="00467022"/>
    <w:rsid w:val="004703FA"/>
    <w:rsid w:val="0047233F"/>
    <w:rsid w:val="004724C2"/>
    <w:rsid w:val="00472B7B"/>
    <w:rsid w:val="004733D5"/>
    <w:rsid w:val="004740BC"/>
    <w:rsid w:val="004753F1"/>
    <w:rsid w:val="00475B7E"/>
    <w:rsid w:val="00477691"/>
    <w:rsid w:val="00477753"/>
    <w:rsid w:val="00480140"/>
    <w:rsid w:val="00480629"/>
    <w:rsid w:val="00481001"/>
    <w:rsid w:val="004814AF"/>
    <w:rsid w:val="00483788"/>
    <w:rsid w:val="004840E4"/>
    <w:rsid w:val="0048559E"/>
    <w:rsid w:val="0048620D"/>
    <w:rsid w:val="004870CE"/>
    <w:rsid w:val="00487A92"/>
    <w:rsid w:val="00487F26"/>
    <w:rsid w:val="0049003E"/>
    <w:rsid w:val="00490A77"/>
    <w:rsid w:val="00490D67"/>
    <w:rsid w:val="00492769"/>
    <w:rsid w:val="00494F81"/>
    <w:rsid w:val="0049581E"/>
    <w:rsid w:val="004961CC"/>
    <w:rsid w:val="00496247"/>
    <w:rsid w:val="00497321"/>
    <w:rsid w:val="00497460"/>
    <w:rsid w:val="00497920"/>
    <w:rsid w:val="00497BC3"/>
    <w:rsid w:val="00497DBF"/>
    <w:rsid w:val="004A07B2"/>
    <w:rsid w:val="004A34A2"/>
    <w:rsid w:val="004A36AD"/>
    <w:rsid w:val="004A36AF"/>
    <w:rsid w:val="004A42B8"/>
    <w:rsid w:val="004A4FFE"/>
    <w:rsid w:val="004A6F55"/>
    <w:rsid w:val="004A7307"/>
    <w:rsid w:val="004B2392"/>
    <w:rsid w:val="004B2DE3"/>
    <w:rsid w:val="004B35D0"/>
    <w:rsid w:val="004B548F"/>
    <w:rsid w:val="004B5A8C"/>
    <w:rsid w:val="004C049D"/>
    <w:rsid w:val="004C05BB"/>
    <w:rsid w:val="004C06CC"/>
    <w:rsid w:val="004C0A72"/>
    <w:rsid w:val="004C2D5D"/>
    <w:rsid w:val="004C3592"/>
    <w:rsid w:val="004C3953"/>
    <w:rsid w:val="004C41AF"/>
    <w:rsid w:val="004C4CFD"/>
    <w:rsid w:val="004C576A"/>
    <w:rsid w:val="004C65D4"/>
    <w:rsid w:val="004C6C98"/>
    <w:rsid w:val="004C6FE4"/>
    <w:rsid w:val="004D092E"/>
    <w:rsid w:val="004D16DF"/>
    <w:rsid w:val="004D25B3"/>
    <w:rsid w:val="004D25E4"/>
    <w:rsid w:val="004D2970"/>
    <w:rsid w:val="004D35F7"/>
    <w:rsid w:val="004D461B"/>
    <w:rsid w:val="004D5939"/>
    <w:rsid w:val="004D5D47"/>
    <w:rsid w:val="004D5E91"/>
    <w:rsid w:val="004D6993"/>
    <w:rsid w:val="004D7665"/>
    <w:rsid w:val="004D7E01"/>
    <w:rsid w:val="004E07FC"/>
    <w:rsid w:val="004E0F8D"/>
    <w:rsid w:val="004E1550"/>
    <w:rsid w:val="004E1B1E"/>
    <w:rsid w:val="004E218E"/>
    <w:rsid w:val="004E223F"/>
    <w:rsid w:val="004E2BB1"/>
    <w:rsid w:val="004E2DC1"/>
    <w:rsid w:val="004E31CE"/>
    <w:rsid w:val="004E34A9"/>
    <w:rsid w:val="004E3A28"/>
    <w:rsid w:val="004E53EF"/>
    <w:rsid w:val="004E5539"/>
    <w:rsid w:val="004E5654"/>
    <w:rsid w:val="004E5867"/>
    <w:rsid w:val="004E6555"/>
    <w:rsid w:val="004F05EC"/>
    <w:rsid w:val="004F1729"/>
    <w:rsid w:val="004F187B"/>
    <w:rsid w:val="004F2AE9"/>
    <w:rsid w:val="004F5369"/>
    <w:rsid w:val="004F558F"/>
    <w:rsid w:val="004F5ED4"/>
    <w:rsid w:val="004F6CAB"/>
    <w:rsid w:val="00501B29"/>
    <w:rsid w:val="00501CAD"/>
    <w:rsid w:val="00502F00"/>
    <w:rsid w:val="00504971"/>
    <w:rsid w:val="00505418"/>
    <w:rsid w:val="00505825"/>
    <w:rsid w:val="0050717D"/>
    <w:rsid w:val="00507966"/>
    <w:rsid w:val="005113C4"/>
    <w:rsid w:val="00511A78"/>
    <w:rsid w:val="00511B2F"/>
    <w:rsid w:val="005123BE"/>
    <w:rsid w:val="00515CD7"/>
    <w:rsid w:val="00515E4C"/>
    <w:rsid w:val="0051616E"/>
    <w:rsid w:val="005161DA"/>
    <w:rsid w:val="0051655D"/>
    <w:rsid w:val="00523815"/>
    <w:rsid w:val="005239E0"/>
    <w:rsid w:val="0052437F"/>
    <w:rsid w:val="00525885"/>
    <w:rsid w:val="0052648C"/>
    <w:rsid w:val="00526580"/>
    <w:rsid w:val="005266E2"/>
    <w:rsid w:val="00526B13"/>
    <w:rsid w:val="00526D9B"/>
    <w:rsid w:val="00530264"/>
    <w:rsid w:val="00530D85"/>
    <w:rsid w:val="00531004"/>
    <w:rsid w:val="00532578"/>
    <w:rsid w:val="00532A1C"/>
    <w:rsid w:val="0053336C"/>
    <w:rsid w:val="00535093"/>
    <w:rsid w:val="0053567A"/>
    <w:rsid w:val="00535F2F"/>
    <w:rsid w:val="00536DDC"/>
    <w:rsid w:val="0054070C"/>
    <w:rsid w:val="00540E1C"/>
    <w:rsid w:val="00542068"/>
    <w:rsid w:val="00542BEB"/>
    <w:rsid w:val="00545C49"/>
    <w:rsid w:val="00547327"/>
    <w:rsid w:val="005500D7"/>
    <w:rsid w:val="005502F4"/>
    <w:rsid w:val="00550823"/>
    <w:rsid w:val="0055119E"/>
    <w:rsid w:val="005521B3"/>
    <w:rsid w:val="005522B1"/>
    <w:rsid w:val="00553141"/>
    <w:rsid w:val="00553B1A"/>
    <w:rsid w:val="005542F1"/>
    <w:rsid w:val="0055799B"/>
    <w:rsid w:val="00557F8D"/>
    <w:rsid w:val="00560674"/>
    <w:rsid w:val="0056069C"/>
    <w:rsid w:val="0056260A"/>
    <w:rsid w:val="00562944"/>
    <w:rsid w:val="005640CC"/>
    <w:rsid w:val="0056604E"/>
    <w:rsid w:val="00567946"/>
    <w:rsid w:val="00567960"/>
    <w:rsid w:val="005713E0"/>
    <w:rsid w:val="0057167E"/>
    <w:rsid w:val="0057187B"/>
    <w:rsid w:val="0057196E"/>
    <w:rsid w:val="005720AD"/>
    <w:rsid w:val="00573204"/>
    <w:rsid w:val="00573864"/>
    <w:rsid w:val="005743BA"/>
    <w:rsid w:val="005744B4"/>
    <w:rsid w:val="00577AB7"/>
    <w:rsid w:val="00580B31"/>
    <w:rsid w:val="00582E71"/>
    <w:rsid w:val="0058432E"/>
    <w:rsid w:val="005846C0"/>
    <w:rsid w:val="005856BB"/>
    <w:rsid w:val="00585A54"/>
    <w:rsid w:val="00585E7E"/>
    <w:rsid w:val="005900BA"/>
    <w:rsid w:val="0059039B"/>
    <w:rsid w:val="0059076B"/>
    <w:rsid w:val="005913AE"/>
    <w:rsid w:val="00591F4D"/>
    <w:rsid w:val="00592A5C"/>
    <w:rsid w:val="00592B5B"/>
    <w:rsid w:val="005940F9"/>
    <w:rsid w:val="0059416D"/>
    <w:rsid w:val="005946BC"/>
    <w:rsid w:val="0059640E"/>
    <w:rsid w:val="005A2B4A"/>
    <w:rsid w:val="005A3A3D"/>
    <w:rsid w:val="005A46D8"/>
    <w:rsid w:val="005A69F4"/>
    <w:rsid w:val="005A7083"/>
    <w:rsid w:val="005B0007"/>
    <w:rsid w:val="005B08BA"/>
    <w:rsid w:val="005B0D99"/>
    <w:rsid w:val="005B0F11"/>
    <w:rsid w:val="005B3583"/>
    <w:rsid w:val="005B424D"/>
    <w:rsid w:val="005B43B0"/>
    <w:rsid w:val="005B4931"/>
    <w:rsid w:val="005B58AE"/>
    <w:rsid w:val="005B6259"/>
    <w:rsid w:val="005B7277"/>
    <w:rsid w:val="005C06CF"/>
    <w:rsid w:val="005C1342"/>
    <w:rsid w:val="005C16D9"/>
    <w:rsid w:val="005C23D1"/>
    <w:rsid w:val="005C26E2"/>
    <w:rsid w:val="005C3618"/>
    <w:rsid w:val="005C42D1"/>
    <w:rsid w:val="005C4504"/>
    <w:rsid w:val="005C4984"/>
    <w:rsid w:val="005C5D99"/>
    <w:rsid w:val="005C66F0"/>
    <w:rsid w:val="005D16ED"/>
    <w:rsid w:val="005D1EEE"/>
    <w:rsid w:val="005D237E"/>
    <w:rsid w:val="005D3385"/>
    <w:rsid w:val="005D33B5"/>
    <w:rsid w:val="005D4259"/>
    <w:rsid w:val="005D48F8"/>
    <w:rsid w:val="005D4C3F"/>
    <w:rsid w:val="005D5DE6"/>
    <w:rsid w:val="005D6023"/>
    <w:rsid w:val="005D65A1"/>
    <w:rsid w:val="005D6682"/>
    <w:rsid w:val="005D685E"/>
    <w:rsid w:val="005D6EBE"/>
    <w:rsid w:val="005E19E2"/>
    <w:rsid w:val="005E28BD"/>
    <w:rsid w:val="005E4E67"/>
    <w:rsid w:val="005E5087"/>
    <w:rsid w:val="005E5C5B"/>
    <w:rsid w:val="005E6019"/>
    <w:rsid w:val="005F0E4C"/>
    <w:rsid w:val="005F0FC2"/>
    <w:rsid w:val="005F0FDA"/>
    <w:rsid w:val="005F1401"/>
    <w:rsid w:val="005F1487"/>
    <w:rsid w:val="005F2662"/>
    <w:rsid w:val="005F2954"/>
    <w:rsid w:val="005F2C64"/>
    <w:rsid w:val="005F30E8"/>
    <w:rsid w:val="005F36B7"/>
    <w:rsid w:val="005F3BE6"/>
    <w:rsid w:val="005F3DAC"/>
    <w:rsid w:val="005F43B8"/>
    <w:rsid w:val="005F4430"/>
    <w:rsid w:val="005F4DC9"/>
    <w:rsid w:val="005F56AE"/>
    <w:rsid w:val="005F7961"/>
    <w:rsid w:val="00600804"/>
    <w:rsid w:val="0060081D"/>
    <w:rsid w:val="00601017"/>
    <w:rsid w:val="006015DC"/>
    <w:rsid w:val="006029FE"/>
    <w:rsid w:val="00605312"/>
    <w:rsid w:val="00605804"/>
    <w:rsid w:val="00606349"/>
    <w:rsid w:val="006066AE"/>
    <w:rsid w:val="0060721A"/>
    <w:rsid w:val="00607F03"/>
    <w:rsid w:val="00610220"/>
    <w:rsid w:val="00610986"/>
    <w:rsid w:val="00611261"/>
    <w:rsid w:val="006122BB"/>
    <w:rsid w:val="0061301D"/>
    <w:rsid w:val="006133FE"/>
    <w:rsid w:val="006135D9"/>
    <w:rsid w:val="00614496"/>
    <w:rsid w:val="0061477A"/>
    <w:rsid w:val="00614BA7"/>
    <w:rsid w:val="00614BAC"/>
    <w:rsid w:val="00617797"/>
    <w:rsid w:val="00620533"/>
    <w:rsid w:val="0062166E"/>
    <w:rsid w:val="00623024"/>
    <w:rsid w:val="00624541"/>
    <w:rsid w:val="00624637"/>
    <w:rsid w:val="00624F02"/>
    <w:rsid w:val="0062680E"/>
    <w:rsid w:val="00626B29"/>
    <w:rsid w:val="00631784"/>
    <w:rsid w:val="006318B2"/>
    <w:rsid w:val="00632658"/>
    <w:rsid w:val="00632A5C"/>
    <w:rsid w:val="00632E11"/>
    <w:rsid w:val="006331E2"/>
    <w:rsid w:val="00633A41"/>
    <w:rsid w:val="00633CA3"/>
    <w:rsid w:val="00634539"/>
    <w:rsid w:val="00634A34"/>
    <w:rsid w:val="006354F5"/>
    <w:rsid w:val="00636726"/>
    <w:rsid w:val="006369AB"/>
    <w:rsid w:val="00637A7B"/>
    <w:rsid w:val="00640D5F"/>
    <w:rsid w:val="006414A3"/>
    <w:rsid w:val="00643BB4"/>
    <w:rsid w:val="00644B00"/>
    <w:rsid w:val="00644F2F"/>
    <w:rsid w:val="006457EA"/>
    <w:rsid w:val="00645F11"/>
    <w:rsid w:val="00646672"/>
    <w:rsid w:val="006469E3"/>
    <w:rsid w:val="00647049"/>
    <w:rsid w:val="00647EC0"/>
    <w:rsid w:val="00652EED"/>
    <w:rsid w:val="00652F6F"/>
    <w:rsid w:val="00653940"/>
    <w:rsid w:val="00654A9B"/>
    <w:rsid w:val="006553EF"/>
    <w:rsid w:val="00655655"/>
    <w:rsid w:val="00655CA8"/>
    <w:rsid w:val="006561A4"/>
    <w:rsid w:val="00656D53"/>
    <w:rsid w:val="00661498"/>
    <w:rsid w:val="00662FD2"/>
    <w:rsid w:val="0066426F"/>
    <w:rsid w:val="0066454E"/>
    <w:rsid w:val="00664AE7"/>
    <w:rsid w:val="00665704"/>
    <w:rsid w:val="006675C1"/>
    <w:rsid w:val="00667619"/>
    <w:rsid w:val="00670582"/>
    <w:rsid w:val="006713C3"/>
    <w:rsid w:val="0067163A"/>
    <w:rsid w:val="006716F6"/>
    <w:rsid w:val="006726BE"/>
    <w:rsid w:val="00672967"/>
    <w:rsid w:val="00672C80"/>
    <w:rsid w:val="00672D52"/>
    <w:rsid w:val="006750C4"/>
    <w:rsid w:val="00675E80"/>
    <w:rsid w:val="006764B1"/>
    <w:rsid w:val="00680276"/>
    <w:rsid w:val="00680C25"/>
    <w:rsid w:val="00681527"/>
    <w:rsid w:val="0068217C"/>
    <w:rsid w:val="00682C4E"/>
    <w:rsid w:val="00682FCC"/>
    <w:rsid w:val="00683467"/>
    <w:rsid w:val="00683783"/>
    <w:rsid w:val="0068381A"/>
    <w:rsid w:val="00684CA4"/>
    <w:rsid w:val="006862E3"/>
    <w:rsid w:val="006869B1"/>
    <w:rsid w:val="006871BE"/>
    <w:rsid w:val="00687280"/>
    <w:rsid w:val="00687638"/>
    <w:rsid w:val="0069092C"/>
    <w:rsid w:val="0069169B"/>
    <w:rsid w:val="00692FE0"/>
    <w:rsid w:val="006935EB"/>
    <w:rsid w:val="00693E8A"/>
    <w:rsid w:val="00694C5F"/>
    <w:rsid w:val="006953F7"/>
    <w:rsid w:val="006955CF"/>
    <w:rsid w:val="00696ECA"/>
    <w:rsid w:val="006A05CD"/>
    <w:rsid w:val="006A14D1"/>
    <w:rsid w:val="006A1B2E"/>
    <w:rsid w:val="006A1B6A"/>
    <w:rsid w:val="006A2071"/>
    <w:rsid w:val="006A35CB"/>
    <w:rsid w:val="006A3836"/>
    <w:rsid w:val="006A3ED0"/>
    <w:rsid w:val="006A522B"/>
    <w:rsid w:val="006A5376"/>
    <w:rsid w:val="006A59AD"/>
    <w:rsid w:val="006A6B58"/>
    <w:rsid w:val="006B0108"/>
    <w:rsid w:val="006B054D"/>
    <w:rsid w:val="006B0ED3"/>
    <w:rsid w:val="006B1A50"/>
    <w:rsid w:val="006B2FFC"/>
    <w:rsid w:val="006B4712"/>
    <w:rsid w:val="006B4FDF"/>
    <w:rsid w:val="006B59F9"/>
    <w:rsid w:val="006B5D4F"/>
    <w:rsid w:val="006B65AF"/>
    <w:rsid w:val="006B670F"/>
    <w:rsid w:val="006B78D1"/>
    <w:rsid w:val="006B7A7D"/>
    <w:rsid w:val="006B7C19"/>
    <w:rsid w:val="006C0088"/>
    <w:rsid w:val="006C0EB6"/>
    <w:rsid w:val="006C3D6F"/>
    <w:rsid w:val="006C4394"/>
    <w:rsid w:val="006C4F27"/>
    <w:rsid w:val="006C57D9"/>
    <w:rsid w:val="006C68A7"/>
    <w:rsid w:val="006C6B2E"/>
    <w:rsid w:val="006C6B7A"/>
    <w:rsid w:val="006D01C6"/>
    <w:rsid w:val="006D096C"/>
    <w:rsid w:val="006D0C45"/>
    <w:rsid w:val="006D1092"/>
    <w:rsid w:val="006D2B27"/>
    <w:rsid w:val="006D3EA9"/>
    <w:rsid w:val="006D3EB9"/>
    <w:rsid w:val="006D5DB8"/>
    <w:rsid w:val="006D5E6F"/>
    <w:rsid w:val="006D60D0"/>
    <w:rsid w:val="006D7348"/>
    <w:rsid w:val="006E1056"/>
    <w:rsid w:val="006E14C6"/>
    <w:rsid w:val="006E189E"/>
    <w:rsid w:val="006E2BB5"/>
    <w:rsid w:val="006E3475"/>
    <w:rsid w:val="006E4200"/>
    <w:rsid w:val="006E550C"/>
    <w:rsid w:val="006E5890"/>
    <w:rsid w:val="006E6336"/>
    <w:rsid w:val="006E6932"/>
    <w:rsid w:val="006E6AAA"/>
    <w:rsid w:val="006E7306"/>
    <w:rsid w:val="006E7432"/>
    <w:rsid w:val="006E744C"/>
    <w:rsid w:val="006E7FAF"/>
    <w:rsid w:val="006F0D6B"/>
    <w:rsid w:val="006F12D9"/>
    <w:rsid w:val="006F1B6C"/>
    <w:rsid w:val="006F1B9F"/>
    <w:rsid w:val="006F2548"/>
    <w:rsid w:val="006F3EA0"/>
    <w:rsid w:val="006F40F1"/>
    <w:rsid w:val="006F5956"/>
    <w:rsid w:val="006F7104"/>
    <w:rsid w:val="007003ED"/>
    <w:rsid w:val="0070066C"/>
    <w:rsid w:val="00700E14"/>
    <w:rsid w:val="00700E18"/>
    <w:rsid w:val="00700ED9"/>
    <w:rsid w:val="00701DF3"/>
    <w:rsid w:val="007021A5"/>
    <w:rsid w:val="0070293B"/>
    <w:rsid w:val="00702A2B"/>
    <w:rsid w:val="00702BF2"/>
    <w:rsid w:val="007032B4"/>
    <w:rsid w:val="0070345B"/>
    <w:rsid w:val="00703981"/>
    <w:rsid w:val="00705504"/>
    <w:rsid w:val="007056D7"/>
    <w:rsid w:val="00705FE7"/>
    <w:rsid w:val="00711AA9"/>
    <w:rsid w:val="007128B3"/>
    <w:rsid w:val="007129C2"/>
    <w:rsid w:val="007131E1"/>
    <w:rsid w:val="00713DE8"/>
    <w:rsid w:val="00715BF5"/>
    <w:rsid w:val="00715CBC"/>
    <w:rsid w:val="007168A7"/>
    <w:rsid w:val="0071740D"/>
    <w:rsid w:val="0071749D"/>
    <w:rsid w:val="00720685"/>
    <w:rsid w:val="00720E5B"/>
    <w:rsid w:val="0072211B"/>
    <w:rsid w:val="00722166"/>
    <w:rsid w:val="007242D5"/>
    <w:rsid w:val="00724575"/>
    <w:rsid w:val="007255BE"/>
    <w:rsid w:val="00725739"/>
    <w:rsid w:val="00725AB3"/>
    <w:rsid w:val="00725CC8"/>
    <w:rsid w:val="007263E1"/>
    <w:rsid w:val="0072759C"/>
    <w:rsid w:val="00727E24"/>
    <w:rsid w:val="00730467"/>
    <w:rsid w:val="0073052E"/>
    <w:rsid w:val="0073149E"/>
    <w:rsid w:val="00731E0F"/>
    <w:rsid w:val="0073258D"/>
    <w:rsid w:val="0073375D"/>
    <w:rsid w:val="007341D1"/>
    <w:rsid w:val="007355FE"/>
    <w:rsid w:val="007368A9"/>
    <w:rsid w:val="00736E16"/>
    <w:rsid w:val="00737A09"/>
    <w:rsid w:val="00737CD1"/>
    <w:rsid w:val="0074003B"/>
    <w:rsid w:val="00740302"/>
    <w:rsid w:val="007406F3"/>
    <w:rsid w:val="00741984"/>
    <w:rsid w:val="00742316"/>
    <w:rsid w:val="007425CE"/>
    <w:rsid w:val="00742B43"/>
    <w:rsid w:val="0074317A"/>
    <w:rsid w:val="00743ABC"/>
    <w:rsid w:val="00744446"/>
    <w:rsid w:val="00744553"/>
    <w:rsid w:val="007449F6"/>
    <w:rsid w:val="00744C80"/>
    <w:rsid w:val="007452E8"/>
    <w:rsid w:val="007454BA"/>
    <w:rsid w:val="00746E09"/>
    <w:rsid w:val="00747093"/>
    <w:rsid w:val="0074723F"/>
    <w:rsid w:val="00750CA7"/>
    <w:rsid w:val="007517A7"/>
    <w:rsid w:val="00752165"/>
    <w:rsid w:val="00753EAA"/>
    <w:rsid w:val="00754AA7"/>
    <w:rsid w:val="00755154"/>
    <w:rsid w:val="00756055"/>
    <w:rsid w:val="007605F8"/>
    <w:rsid w:val="00760A5D"/>
    <w:rsid w:val="00761DB0"/>
    <w:rsid w:val="00762DA9"/>
    <w:rsid w:val="007637CC"/>
    <w:rsid w:val="00764D4F"/>
    <w:rsid w:val="00764F2A"/>
    <w:rsid w:val="00765332"/>
    <w:rsid w:val="00765BC6"/>
    <w:rsid w:val="00767A53"/>
    <w:rsid w:val="0077093B"/>
    <w:rsid w:val="00771366"/>
    <w:rsid w:val="00772442"/>
    <w:rsid w:val="00772EEE"/>
    <w:rsid w:val="00773846"/>
    <w:rsid w:val="00773D7F"/>
    <w:rsid w:val="00773EF1"/>
    <w:rsid w:val="00775568"/>
    <w:rsid w:val="00775D74"/>
    <w:rsid w:val="007773E8"/>
    <w:rsid w:val="007777BC"/>
    <w:rsid w:val="00777A61"/>
    <w:rsid w:val="00780056"/>
    <w:rsid w:val="007803E8"/>
    <w:rsid w:val="00780CE8"/>
    <w:rsid w:val="00781C1C"/>
    <w:rsid w:val="00784401"/>
    <w:rsid w:val="007845DB"/>
    <w:rsid w:val="00784CCA"/>
    <w:rsid w:val="00784DDF"/>
    <w:rsid w:val="007860D3"/>
    <w:rsid w:val="0078643D"/>
    <w:rsid w:val="007865B2"/>
    <w:rsid w:val="00786D73"/>
    <w:rsid w:val="00787866"/>
    <w:rsid w:val="007907C9"/>
    <w:rsid w:val="007924A3"/>
    <w:rsid w:val="00792A4B"/>
    <w:rsid w:val="0079399A"/>
    <w:rsid w:val="007942C6"/>
    <w:rsid w:val="00794C7A"/>
    <w:rsid w:val="00795511"/>
    <w:rsid w:val="007977EB"/>
    <w:rsid w:val="007A02E4"/>
    <w:rsid w:val="007A19B6"/>
    <w:rsid w:val="007A2A57"/>
    <w:rsid w:val="007A2C5E"/>
    <w:rsid w:val="007A2EB7"/>
    <w:rsid w:val="007A3382"/>
    <w:rsid w:val="007A3F7A"/>
    <w:rsid w:val="007A4801"/>
    <w:rsid w:val="007A5053"/>
    <w:rsid w:val="007A5811"/>
    <w:rsid w:val="007A610D"/>
    <w:rsid w:val="007A6264"/>
    <w:rsid w:val="007A6502"/>
    <w:rsid w:val="007A662A"/>
    <w:rsid w:val="007A671A"/>
    <w:rsid w:val="007A75DB"/>
    <w:rsid w:val="007A78C7"/>
    <w:rsid w:val="007B02AA"/>
    <w:rsid w:val="007B0C65"/>
    <w:rsid w:val="007B148A"/>
    <w:rsid w:val="007B1874"/>
    <w:rsid w:val="007B1C13"/>
    <w:rsid w:val="007B2321"/>
    <w:rsid w:val="007B2A01"/>
    <w:rsid w:val="007B3883"/>
    <w:rsid w:val="007B4197"/>
    <w:rsid w:val="007B4A8D"/>
    <w:rsid w:val="007B5A42"/>
    <w:rsid w:val="007B5D15"/>
    <w:rsid w:val="007B70D6"/>
    <w:rsid w:val="007C0E57"/>
    <w:rsid w:val="007C1105"/>
    <w:rsid w:val="007C20CA"/>
    <w:rsid w:val="007C2262"/>
    <w:rsid w:val="007C2D78"/>
    <w:rsid w:val="007C3F78"/>
    <w:rsid w:val="007C429D"/>
    <w:rsid w:val="007C4BD0"/>
    <w:rsid w:val="007C5070"/>
    <w:rsid w:val="007D1DB0"/>
    <w:rsid w:val="007D1F8D"/>
    <w:rsid w:val="007D288B"/>
    <w:rsid w:val="007D28C1"/>
    <w:rsid w:val="007D2A33"/>
    <w:rsid w:val="007D3C14"/>
    <w:rsid w:val="007D5AB2"/>
    <w:rsid w:val="007D5F23"/>
    <w:rsid w:val="007D6A60"/>
    <w:rsid w:val="007E032A"/>
    <w:rsid w:val="007E0670"/>
    <w:rsid w:val="007E162A"/>
    <w:rsid w:val="007E1875"/>
    <w:rsid w:val="007E2140"/>
    <w:rsid w:val="007E2347"/>
    <w:rsid w:val="007E3C6D"/>
    <w:rsid w:val="007E444D"/>
    <w:rsid w:val="007E4604"/>
    <w:rsid w:val="007E4C3E"/>
    <w:rsid w:val="007E5D17"/>
    <w:rsid w:val="007E62FC"/>
    <w:rsid w:val="007E66F6"/>
    <w:rsid w:val="007E780C"/>
    <w:rsid w:val="007F16B7"/>
    <w:rsid w:val="007F2614"/>
    <w:rsid w:val="007F2FEA"/>
    <w:rsid w:val="007F5F81"/>
    <w:rsid w:val="007F7389"/>
    <w:rsid w:val="007F7B20"/>
    <w:rsid w:val="00800382"/>
    <w:rsid w:val="00801B2C"/>
    <w:rsid w:val="008052EE"/>
    <w:rsid w:val="00805F55"/>
    <w:rsid w:val="0080630D"/>
    <w:rsid w:val="008104DC"/>
    <w:rsid w:val="00811477"/>
    <w:rsid w:val="0081245F"/>
    <w:rsid w:val="00813BCC"/>
    <w:rsid w:val="00814731"/>
    <w:rsid w:val="00815504"/>
    <w:rsid w:val="00815F9A"/>
    <w:rsid w:val="00816072"/>
    <w:rsid w:val="008165A9"/>
    <w:rsid w:val="00821A53"/>
    <w:rsid w:val="0082258F"/>
    <w:rsid w:val="00823D04"/>
    <w:rsid w:val="00824C1C"/>
    <w:rsid w:val="00825229"/>
    <w:rsid w:val="00825B57"/>
    <w:rsid w:val="00825EFE"/>
    <w:rsid w:val="00827687"/>
    <w:rsid w:val="00827C0F"/>
    <w:rsid w:val="008304BA"/>
    <w:rsid w:val="00831DCC"/>
    <w:rsid w:val="008341E9"/>
    <w:rsid w:val="008351E6"/>
    <w:rsid w:val="00836487"/>
    <w:rsid w:val="00836784"/>
    <w:rsid w:val="00841F79"/>
    <w:rsid w:val="008420D9"/>
    <w:rsid w:val="008423BE"/>
    <w:rsid w:val="00845629"/>
    <w:rsid w:val="0084644F"/>
    <w:rsid w:val="00846FBC"/>
    <w:rsid w:val="00847315"/>
    <w:rsid w:val="00847594"/>
    <w:rsid w:val="0084786C"/>
    <w:rsid w:val="00850089"/>
    <w:rsid w:val="008503BB"/>
    <w:rsid w:val="00851789"/>
    <w:rsid w:val="00853106"/>
    <w:rsid w:val="00853672"/>
    <w:rsid w:val="008536DD"/>
    <w:rsid w:val="0085388B"/>
    <w:rsid w:val="00853C7E"/>
    <w:rsid w:val="008541A6"/>
    <w:rsid w:val="00854B16"/>
    <w:rsid w:val="008550B4"/>
    <w:rsid w:val="0086042D"/>
    <w:rsid w:val="00861228"/>
    <w:rsid w:val="0086273A"/>
    <w:rsid w:val="00862EFE"/>
    <w:rsid w:val="00864550"/>
    <w:rsid w:val="00864F11"/>
    <w:rsid w:val="00865219"/>
    <w:rsid w:val="008654F6"/>
    <w:rsid w:val="00865739"/>
    <w:rsid w:val="008667C9"/>
    <w:rsid w:val="00866C1F"/>
    <w:rsid w:val="008716AF"/>
    <w:rsid w:val="00871CD4"/>
    <w:rsid w:val="008724B7"/>
    <w:rsid w:val="00872F06"/>
    <w:rsid w:val="00873121"/>
    <w:rsid w:val="00873D6B"/>
    <w:rsid w:val="00875497"/>
    <w:rsid w:val="00875ECB"/>
    <w:rsid w:val="008768E2"/>
    <w:rsid w:val="008808FF"/>
    <w:rsid w:val="0088155B"/>
    <w:rsid w:val="0088172D"/>
    <w:rsid w:val="00883330"/>
    <w:rsid w:val="00883515"/>
    <w:rsid w:val="0088369E"/>
    <w:rsid w:val="00883D63"/>
    <w:rsid w:val="00885FC8"/>
    <w:rsid w:val="00886224"/>
    <w:rsid w:val="00886302"/>
    <w:rsid w:val="00886AFD"/>
    <w:rsid w:val="00886FAE"/>
    <w:rsid w:val="00890FF1"/>
    <w:rsid w:val="008911E7"/>
    <w:rsid w:val="00893AED"/>
    <w:rsid w:val="00895373"/>
    <w:rsid w:val="00896CA4"/>
    <w:rsid w:val="008A0B45"/>
    <w:rsid w:val="008A113C"/>
    <w:rsid w:val="008A1332"/>
    <w:rsid w:val="008A192C"/>
    <w:rsid w:val="008A4734"/>
    <w:rsid w:val="008A47CD"/>
    <w:rsid w:val="008A4F5B"/>
    <w:rsid w:val="008A5ADF"/>
    <w:rsid w:val="008A6F15"/>
    <w:rsid w:val="008A750C"/>
    <w:rsid w:val="008A7F9C"/>
    <w:rsid w:val="008B024B"/>
    <w:rsid w:val="008B0540"/>
    <w:rsid w:val="008B2774"/>
    <w:rsid w:val="008B2D3B"/>
    <w:rsid w:val="008B36B2"/>
    <w:rsid w:val="008B45DD"/>
    <w:rsid w:val="008B4E53"/>
    <w:rsid w:val="008B5214"/>
    <w:rsid w:val="008B5676"/>
    <w:rsid w:val="008B6017"/>
    <w:rsid w:val="008B619D"/>
    <w:rsid w:val="008B690F"/>
    <w:rsid w:val="008C0590"/>
    <w:rsid w:val="008C06B3"/>
    <w:rsid w:val="008C498F"/>
    <w:rsid w:val="008C4E72"/>
    <w:rsid w:val="008C67CA"/>
    <w:rsid w:val="008C6B6A"/>
    <w:rsid w:val="008D0B4E"/>
    <w:rsid w:val="008D0C36"/>
    <w:rsid w:val="008D1533"/>
    <w:rsid w:val="008D20F8"/>
    <w:rsid w:val="008D3925"/>
    <w:rsid w:val="008D4098"/>
    <w:rsid w:val="008D4320"/>
    <w:rsid w:val="008D6799"/>
    <w:rsid w:val="008D7446"/>
    <w:rsid w:val="008D779C"/>
    <w:rsid w:val="008E0B03"/>
    <w:rsid w:val="008E2D7B"/>
    <w:rsid w:val="008E3036"/>
    <w:rsid w:val="008E333A"/>
    <w:rsid w:val="008E35C9"/>
    <w:rsid w:val="008E3853"/>
    <w:rsid w:val="008E3AFB"/>
    <w:rsid w:val="008E402C"/>
    <w:rsid w:val="008E533B"/>
    <w:rsid w:val="008E570B"/>
    <w:rsid w:val="008E5A8D"/>
    <w:rsid w:val="008E5ABC"/>
    <w:rsid w:val="008E6DF9"/>
    <w:rsid w:val="008E6ECF"/>
    <w:rsid w:val="008E79DC"/>
    <w:rsid w:val="008E79FB"/>
    <w:rsid w:val="008E7A58"/>
    <w:rsid w:val="008F12FF"/>
    <w:rsid w:val="008F3154"/>
    <w:rsid w:val="008F39B7"/>
    <w:rsid w:val="008F411E"/>
    <w:rsid w:val="008F4519"/>
    <w:rsid w:val="008F5043"/>
    <w:rsid w:val="008F53AA"/>
    <w:rsid w:val="008F60DD"/>
    <w:rsid w:val="008F6435"/>
    <w:rsid w:val="008F7716"/>
    <w:rsid w:val="0090029D"/>
    <w:rsid w:val="0090114B"/>
    <w:rsid w:val="00901818"/>
    <w:rsid w:val="00901998"/>
    <w:rsid w:val="00902294"/>
    <w:rsid w:val="00903A3C"/>
    <w:rsid w:val="009041B4"/>
    <w:rsid w:val="009045E3"/>
    <w:rsid w:val="0090469A"/>
    <w:rsid w:val="00906D89"/>
    <w:rsid w:val="00907013"/>
    <w:rsid w:val="009073CE"/>
    <w:rsid w:val="009078D6"/>
    <w:rsid w:val="00907984"/>
    <w:rsid w:val="00907A7F"/>
    <w:rsid w:val="009110BB"/>
    <w:rsid w:val="009127AF"/>
    <w:rsid w:val="00912F61"/>
    <w:rsid w:val="0091335A"/>
    <w:rsid w:val="00913480"/>
    <w:rsid w:val="00913DF2"/>
    <w:rsid w:val="009156CA"/>
    <w:rsid w:val="00915BDF"/>
    <w:rsid w:val="00917274"/>
    <w:rsid w:val="00917B4B"/>
    <w:rsid w:val="00917C94"/>
    <w:rsid w:val="0092056E"/>
    <w:rsid w:val="00921545"/>
    <w:rsid w:val="009215A2"/>
    <w:rsid w:val="0092183E"/>
    <w:rsid w:val="00924026"/>
    <w:rsid w:val="0092455F"/>
    <w:rsid w:val="009247AD"/>
    <w:rsid w:val="009248ED"/>
    <w:rsid w:val="009249D9"/>
    <w:rsid w:val="00924DC7"/>
    <w:rsid w:val="00925157"/>
    <w:rsid w:val="00925703"/>
    <w:rsid w:val="00926111"/>
    <w:rsid w:val="00927848"/>
    <w:rsid w:val="009304C3"/>
    <w:rsid w:val="009305C3"/>
    <w:rsid w:val="00931525"/>
    <w:rsid w:val="00932687"/>
    <w:rsid w:val="0093371A"/>
    <w:rsid w:val="00933B91"/>
    <w:rsid w:val="009349ED"/>
    <w:rsid w:val="00936C26"/>
    <w:rsid w:val="00942D9B"/>
    <w:rsid w:val="00943A53"/>
    <w:rsid w:val="00944601"/>
    <w:rsid w:val="00944613"/>
    <w:rsid w:val="009450CE"/>
    <w:rsid w:val="009451EF"/>
    <w:rsid w:val="009466E1"/>
    <w:rsid w:val="00951B97"/>
    <w:rsid w:val="0095375B"/>
    <w:rsid w:val="00953EAD"/>
    <w:rsid w:val="00953F6A"/>
    <w:rsid w:val="00955A54"/>
    <w:rsid w:val="00956591"/>
    <w:rsid w:val="00956B73"/>
    <w:rsid w:val="009618D6"/>
    <w:rsid w:val="00964B12"/>
    <w:rsid w:val="00964E39"/>
    <w:rsid w:val="00964FB3"/>
    <w:rsid w:val="0096693A"/>
    <w:rsid w:val="00966F69"/>
    <w:rsid w:val="00971319"/>
    <w:rsid w:val="009715FF"/>
    <w:rsid w:val="009719F6"/>
    <w:rsid w:val="00973417"/>
    <w:rsid w:val="00973F11"/>
    <w:rsid w:val="00974141"/>
    <w:rsid w:val="0097419E"/>
    <w:rsid w:val="0097425F"/>
    <w:rsid w:val="00974D11"/>
    <w:rsid w:val="00975DDD"/>
    <w:rsid w:val="00975EEC"/>
    <w:rsid w:val="00976BA8"/>
    <w:rsid w:val="009774B1"/>
    <w:rsid w:val="00977A6C"/>
    <w:rsid w:val="0098036F"/>
    <w:rsid w:val="009814AD"/>
    <w:rsid w:val="00984665"/>
    <w:rsid w:val="009850C9"/>
    <w:rsid w:val="00986B96"/>
    <w:rsid w:val="00987508"/>
    <w:rsid w:val="009878E5"/>
    <w:rsid w:val="00991B2C"/>
    <w:rsid w:val="00991BB3"/>
    <w:rsid w:val="00991EB3"/>
    <w:rsid w:val="009931A2"/>
    <w:rsid w:val="009946CD"/>
    <w:rsid w:val="00994F02"/>
    <w:rsid w:val="009966AE"/>
    <w:rsid w:val="009A1FF2"/>
    <w:rsid w:val="009A28B9"/>
    <w:rsid w:val="009A3D35"/>
    <w:rsid w:val="009A41E0"/>
    <w:rsid w:val="009A472A"/>
    <w:rsid w:val="009A5FBA"/>
    <w:rsid w:val="009A66ED"/>
    <w:rsid w:val="009A7CE2"/>
    <w:rsid w:val="009B0CF4"/>
    <w:rsid w:val="009B0E6D"/>
    <w:rsid w:val="009B492C"/>
    <w:rsid w:val="009B4E82"/>
    <w:rsid w:val="009B4F7D"/>
    <w:rsid w:val="009B55E3"/>
    <w:rsid w:val="009B5A8E"/>
    <w:rsid w:val="009B617C"/>
    <w:rsid w:val="009B66FC"/>
    <w:rsid w:val="009B73EB"/>
    <w:rsid w:val="009B78EB"/>
    <w:rsid w:val="009C01E5"/>
    <w:rsid w:val="009C0CA6"/>
    <w:rsid w:val="009C2D79"/>
    <w:rsid w:val="009C330F"/>
    <w:rsid w:val="009C5943"/>
    <w:rsid w:val="009C68C7"/>
    <w:rsid w:val="009D0156"/>
    <w:rsid w:val="009D122F"/>
    <w:rsid w:val="009D4228"/>
    <w:rsid w:val="009D4B44"/>
    <w:rsid w:val="009D6764"/>
    <w:rsid w:val="009D7814"/>
    <w:rsid w:val="009D7B55"/>
    <w:rsid w:val="009D7FF4"/>
    <w:rsid w:val="009E0448"/>
    <w:rsid w:val="009E04F9"/>
    <w:rsid w:val="009E0983"/>
    <w:rsid w:val="009E24AD"/>
    <w:rsid w:val="009E2D5B"/>
    <w:rsid w:val="009E2FBE"/>
    <w:rsid w:val="009E705D"/>
    <w:rsid w:val="009E71D1"/>
    <w:rsid w:val="009F00B0"/>
    <w:rsid w:val="009F07B4"/>
    <w:rsid w:val="009F0F0E"/>
    <w:rsid w:val="009F10A6"/>
    <w:rsid w:val="009F2961"/>
    <w:rsid w:val="009F33B9"/>
    <w:rsid w:val="009F5EA4"/>
    <w:rsid w:val="009F6417"/>
    <w:rsid w:val="009F7452"/>
    <w:rsid w:val="009F7808"/>
    <w:rsid w:val="00A006A3"/>
    <w:rsid w:val="00A00A31"/>
    <w:rsid w:val="00A0122E"/>
    <w:rsid w:val="00A019FF"/>
    <w:rsid w:val="00A0204B"/>
    <w:rsid w:val="00A0285B"/>
    <w:rsid w:val="00A0319E"/>
    <w:rsid w:val="00A045E4"/>
    <w:rsid w:val="00A04AA8"/>
    <w:rsid w:val="00A06269"/>
    <w:rsid w:val="00A10298"/>
    <w:rsid w:val="00A11B61"/>
    <w:rsid w:val="00A12FEA"/>
    <w:rsid w:val="00A14383"/>
    <w:rsid w:val="00A14F35"/>
    <w:rsid w:val="00A1537A"/>
    <w:rsid w:val="00A15E99"/>
    <w:rsid w:val="00A16F81"/>
    <w:rsid w:val="00A17140"/>
    <w:rsid w:val="00A174BF"/>
    <w:rsid w:val="00A17EB9"/>
    <w:rsid w:val="00A20697"/>
    <w:rsid w:val="00A220E9"/>
    <w:rsid w:val="00A2402F"/>
    <w:rsid w:val="00A24C5F"/>
    <w:rsid w:val="00A25F16"/>
    <w:rsid w:val="00A266E3"/>
    <w:rsid w:val="00A27ACA"/>
    <w:rsid w:val="00A30BFA"/>
    <w:rsid w:val="00A310F7"/>
    <w:rsid w:val="00A31835"/>
    <w:rsid w:val="00A32077"/>
    <w:rsid w:val="00A32421"/>
    <w:rsid w:val="00A347E9"/>
    <w:rsid w:val="00A34A5F"/>
    <w:rsid w:val="00A35EA0"/>
    <w:rsid w:val="00A36758"/>
    <w:rsid w:val="00A36CCD"/>
    <w:rsid w:val="00A36EA9"/>
    <w:rsid w:val="00A413C4"/>
    <w:rsid w:val="00A42BEF"/>
    <w:rsid w:val="00A43E95"/>
    <w:rsid w:val="00A45FAC"/>
    <w:rsid w:val="00A461D9"/>
    <w:rsid w:val="00A465B6"/>
    <w:rsid w:val="00A469D7"/>
    <w:rsid w:val="00A5008D"/>
    <w:rsid w:val="00A50C75"/>
    <w:rsid w:val="00A512A5"/>
    <w:rsid w:val="00A51589"/>
    <w:rsid w:val="00A51EFE"/>
    <w:rsid w:val="00A53814"/>
    <w:rsid w:val="00A54F05"/>
    <w:rsid w:val="00A5636D"/>
    <w:rsid w:val="00A56429"/>
    <w:rsid w:val="00A56531"/>
    <w:rsid w:val="00A56F35"/>
    <w:rsid w:val="00A57388"/>
    <w:rsid w:val="00A5762D"/>
    <w:rsid w:val="00A60759"/>
    <w:rsid w:val="00A60C35"/>
    <w:rsid w:val="00A60F6E"/>
    <w:rsid w:val="00A60FA5"/>
    <w:rsid w:val="00A61128"/>
    <w:rsid w:val="00A6162D"/>
    <w:rsid w:val="00A61957"/>
    <w:rsid w:val="00A61BEA"/>
    <w:rsid w:val="00A639EC"/>
    <w:rsid w:val="00A64017"/>
    <w:rsid w:val="00A64133"/>
    <w:rsid w:val="00A6489A"/>
    <w:rsid w:val="00A66DE5"/>
    <w:rsid w:val="00A672A0"/>
    <w:rsid w:val="00A672D3"/>
    <w:rsid w:val="00A67A3C"/>
    <w:rsid w:val="00A71F78"/>
    <w:rsid w:val="00A72151"/>
    <w:rsid w:val="00A733FB"/>
    <w:rsid w:val="00A74C5E"/>
    <w:rsid w:val="00A753EA"/>
    <w:rsid w:val="00A75D54"/>
    <w:rsid w:val="00A765D7"/>
    <w:rsid w:val="00A807FA"/>
    <w:rsid w:val="00A82307"/>
    <w:rsid w:val="00A825BE"/>
    <w:rsid w:val="00A836BE"/>
    <w:rsid w:val="00A836DA"/>
    <w:rsid w:val="00A83874"/>
    <w:rsid w:val="00A83D53"/>
    <w:rsid w:val="00A84583"/>
    <w:rsid w:val="00A84832"/>
    <w:rsid w:val="00A84855"/>
    <w:rsid w:val="00A85755"/>
    <w:rsid w:val="00A85943"/>
    <w:rsid w:val="00A859D6"/>
    <w:rsid w:val="00A8646C"/>
    <w:rsid w:val="00A866A5"/>
    <w:rsid w:val="00A867A7"/>
    <w:rsid w:val="00A8693C"/>
    <w:rsid w:val="00A904E1"/>
    <w:rsid w:val="00A90875"/>
    <w:rsid w:val="00A9132F"/>
    <w:rsid w:val="00A93B99"/>
    <w:rsid w:val="00A93F07"/>
    <w:rsid w:val="00A96F6C"/>
    <w:rsid w:val="00A97305"/>
    <w:rsid w:val="00A97A3A"/>
    <w:rsid w:val="00AA1771"/>
    <w:rsid w:val="00AA1801"/>
    <w:rsid w:val="00AA180C"/>
    <w:rsid w:val="00AA333F"/>
    <w:rsid w:val="00AA3A05"/>
    <w:rsid w:val="00AA4384"/>
    <w:rsid w:val="00AA4442"/>
    <w:rsid w:val="00AA44EE"/>
    <w:rsid w:val="00AA4577"/>
    <w:rsid w:val="00AA4E6F"/>
    <w:rsid w:val="00AA5522"/>
    <w:rsid w:val="00AA5807"/>
    <w:rsid w:val="00AA5A07"/>
    <w:rsid w:val="00AA6063"/>
    <w:rsid w:val="00AA7095"/>
    <w:rsid w:val="00AA7356"/>
    <w:rsid w:val="00AA7C11"/>
    <w:rsid w:val="00AB0861"/>
    <w:rsid w:val="00AB0AE0"/>
    <w:rsid w:val="00AB0BB9"/>
    <w:rsid w:val="00AB1740"/>
    <w:rsid w:val="00AB2438"/>
    <w:rsid w:val="00AB2D47"/>
    <w:rsid w:val="00AB40F4"/>
    <w:rsid w:val="00AB438F"/>
    <w:rsid w:val="00AB6920"/>
    <w:rsid w:val="00AB717F"/>
    <w:rsid w:val="00AB7A30"/>
    <w:rsid w:val="00AC055A"/>
    <w:rsid w:val="00AC05E7"/>
    <w:rsid w:val="00AC0771"/>
    <w:rsid w:val="00AC083F"/>
    <w:rsid w:val="00AC0CE2"/>
    <w:rsid w:val="00AC3D30"/>
    <w:rsid w:val="00AC450E"/>
    <w:rsid w:val="00AC4F15"/>
    <w:rsid w:val="00AC4F48"/>
    <w:rsid w:val="00AC73AC"/>
    <w:rsid w:val="00AD04FE"/>
    <w:rsid w:val="00AD08EA"/>
    <w:rsid w:val="00AD09AF"/>
    <w:rsid w:val="00AD1929"/>
    <w:rsid w:val="00AD2B12"/>
    <w:rsid w:val="00AD3084"/>
    <w:rsid w:val="00AD30CE"/>
    <w:rsid w:val="00AD3C1C"/>
    <w:rsid w:val="00AD4127"/>
    <w:rsid w:val="00AD4304"/>
    <w:rsid w:val="00AD43D2"/>
    <w:rsid w:val="00AD4C8E"/>
    <w:rsid w:val="00AD5E54"/>
    <w:rsid w:val="00AD6337"/>
    <w:rsid w:val="00AD66B3"/>
    <w:rsid w:val="00AE04F1"/>
    <w:rsid w:val="00AE0B23"/>
    <w:rsid w:val="00AE1687"/>
    <w:rsid w:val="00AE2C44"/>
    <w:rsid w:val="00AE4295"/>
    <w:rsid w:val="00AE4574"/>
    <w:rsid w:val="00AE4CB9"/>
    <w:rsid w:val="00AE5106"/>
    <w:rsid w:val="00AE5B28"/>
    <w:rsid w:val="00AE5CAC"/>
    <w:rsid w:val="00AF1A25"/>
    <w:rsid w:val="00AF2A2B"/>
    <w:rsid w:val="00AF4261"/>
    <w:rsid w:val="00AF43C2"/>
    <w:rsid w:val="00AF44F8"/>
    <w:rsid w:val="00AF4C24"/>
    <w:rsid w:val="00AF56A9"/>
    <w:rsid w:val="00AF5800"/>
    <w:rsid w:val="00AF5825"/>
    <w:rsid w:val="00AF6BE3"/>
    <w:rsid w:val="00B00DC2"/>
    <w:rsid w:val="00B0143D"/>
    <w:rsid w:val="00B0194F"/>
    <w:rsid w:val="00B03361"/>
    <w:rsid w:val="00B03EFF"/>
    <w:rsid w:val="00B05045"/>
    <w:rsid w:val="00B06528"/>
    <w:rsid w:val="00B06762"/>
    <w:rsid w:val="00B06C12"/>
    <w:rsid w:val="00B0765C"/>
    <w:rsid w:val="00B07CC2"/>
    <w:rsid w:val="00B1030B"/>
    <w:rsid w:val="00B11249"/>
    <w:rsid w:val="00B1172F"/>
    <w:rsid w:val="00B11A80"/>
    <w:rsid w:val="00B12778"/>
    <w:rsid w:val="00B13287"/>
    <w:rsid w:val="00B13AE7"/>
    <w:rsid w:val="00B14864"/>
    <w:rsid w:val="00B172CB"/>
    <w:rsid w:val="00B17B42"/>
    <w:rsid w:val="00B20C0C"/>
    <w:rsid w:val="00B20E17"/>
    <w:rsid w:val="00B2264B"/>
    <w:rsid w:val="00B23AFC"/>
    <w:rsid w:val="00B24DEB"/>
    <w:rsid w:val="00B25C42"/>
    <w:rsid w:val="00B26E15"/>
    <w:rsid w:val="00B271A7"/>
    <w:rsid w:val="00B27F09"/>
    <w:rsid w:val="00B30752"/>
    <w:rsid w:val="00B30798"/>
    <w:rsid w:val="00B30828"/>
    <w:rsid w:val="00B3242C"/>
    <w:rsid w:val="00B329B1"/>
    <w:rsid w:val="00B330FA"/>
    <w:rsid w:val="00B33B80"/>
    <w:rsid w:val="00B36D03"/>
    <w:rsid w:val="00B371C9"/>
    <w:rsid w:val="00B37969"/>
    <w:rsid w:val="00B37C6F"/>
    <w:rsid w:val="00B40EF4"/>
    <w:rsid w:val="00B410F3"/>
    <w:rsid w:val="00B4343C"/>
    <w:rsid w:val="00B4582B"/>
    <w:rsid w:val="00B461D6"/>
    <w:rsid w:val="00B46366"/>
    <w:rsid w:val="00B4719B"/>
    <w:rsid w:val="00B5041E"/>
    <w:rsid w:val="00B51585"/>
    <w:rsid w:val="00B518DF"/>
    <w:rsid w:val="00B5222F"/>
    <w:rsid w:val="00B54003"/>
    <w:rsid w:val="00B5511B"/>
    <w:rsid w:val="00B560BB"/>
    <w:rsid w:val="00B56363"/>
    <w:rsid w:val="00B569CD"/>
    <w:rsid w:val="00B56C89"/>
    <w:rsid w:val="00B57410"/>
    <w:rsid w:val="00B61673"/>
    <w:rsid w:val="00B61C7F"/>
    <w:rsid w:val="00B61CB7"/>
    <w:rsid w:val="00B65C24"/>
    <w:rsid w:val="00B66758"/>
    <w:rsid w:val="00B6722D"/>
    <w:rsid w:val="00B7189D"/>
    <w:rsid w:val="00B71DA2"/>
    <w:rsid w:val="00B725CD"/>
    <w:rsid w:val="00B7314A"/>
    <w:rsid w:val="00B74004"/>
    <w:rsid w:val="00B74044"/>
    <w:rsid w:val="00B7484B"/>
    <w:rsid w:val="00B77D63"/>
    <w:rsid w:val="00B80D2D"/>
    <w:rsid w:val="00B8155F"/>
    <w:rsid w:val="00B815E5"/>
    <w:rsid w:val="00B81A0A"/>
    <w:rsid w:val="00B8332D"/>
    <w:rsid w:val="00B83776"/>
    <w:rsid w:val="00B8673D"/>
    <w:rsid w:val="00B87691"/>
    <w:rsid w:val="00B90B83"/>
    <w:rsid w:val="00B9107A"/>
    <w:rsid w:val="00B9177C"/>
    <w:rsid w:val="00B91E5B"/>
    <w:rsid w:val="00B92127"/>
    <w:rsid w:val="00B9249C"/>
    <w:rsid w:val="00B924ED"/>
    <w:rsid w:val="00B9282E"/>
    <w:rsid w:val="00B92E67"/>
    <w:rsid w:val="00B9399D"/>
    <w:rsid w:val="00B94B42"/>
    <w:rsid w:val="00B95F41"/>
    <w:rsid w:val="00B96225"/>
    <w:rsid w:val="00B97B1E"/>
    <w:rsid w:val="00BA0B26"/>
    <w:rsid w:val="00BA0ED7"/>
    <w:rsid w:val="00BA1969"/>
    <w:rsid w:val="00BA2923"/>
    <w:rsid w:val="00BA2C77"/>
    <w:rsid w:val="00BA4ED4"/>
    <w:rsid w:val="00BA530F"/>
    <w:rsid w:val="00BA558E"/>
    <w:rsid w:val="00BA68EE"/>
    <w:rsid w:val="00BA76AD"/>
    <w:rsid w:val="00BA7DBF"/>
    <w:rsid w:val="00BA7F4E"/>
    <w:rsid w:val="00BB004D"/>
    <w:rsid w:val="00BB0368"/>
    <w:rsid w:val="00BB1486"/>
    <w:rsid w:val="00BB1D96"/>
    <w:rsid w:val="00BB3E5C"/>
    <w:rsid w:val="00BB43AF"/>
    <w:rsid w:val="00BB4CCE"/>
    <w:rsid w:val="00BB5423"/>
    <w:rsid w:val="00BB5A8B"/>
    <w:rsid w:val="00BB69D7"/>
    <w:rsid w:val="00BC0862"/>
    <w:rsid w:val="00BC0CCA"/>
    <w:rsid w:val="00BC1820"/>
    <w:rsid w:val="00BC25BE"/>
    <w:rsid w:val="00BC3179"/>
    <w:rsid w:val="00BC33FF"/>
    <w:rsid w:val="00BC4CA2"/>
    <w:rsid w:val="00BC713A"/>
    <w:rsid w:val="00BC7267"/>
    <w:rsid w:val="00BC7BBE"/>
    <w:rsid w:val="00BD07BD"/>
    <w:rsid w:val="00BD0F2E"/>
    <w:rsid w:val="00BD1144"/>
    <w:rsid w:val="00BD1B6A"/>
    <w:rsid w:val="00BD2BFC"/>
    <w:rsid w:val="00BD327E"/>
    <w:rsid w:val="00BD38E1"/>
    <w:rsid w:val="00BD6513"/>
    <w:rsid w:val="00BD6CEE"/>
    <w:rsid w:val="00BD7A7C"/>
    <w:rsid w:val="00BE05E7"/>
    <w:rsid w:val="00BE0ED4"/>
    <w:rsid w:val="00BE260B"/>
    <w:rsid w:val="00BE35DA"/>
    <w:rsid w:val="00BE4001"/>
    <w:rsid w:val="00BE41C3"/>
    <w:rsid w:val="00BE685A"/>
    <w:rsid w:val="00BE7618"/>
    <w:rsid w:val="00BE7867"/>
    <w:rsid w:val="00BF160A"/>
    <w:rsid w:val="00BF3850"/>
    <w:rsid w:val="00BF3DE5"/>
    <w:rsid w:val="00BF4E8E"/>
    <w:rsid w:val="00BF5F16"/>
    <w:rsid w:val="00BF6AB1"/>
    <w:rsid w:val="00BF6B6E"/>
    <w:rsid w:val="00BF6EFC"/>
    <w:rsid w:val="00C0054C"/>
    <w:rsid w:val="00C01473"/>
    <w:rsid w:val="00C01C96"/>
    <w:rsid w:val="00C01D26"/>
    <w:rsid w:val="00C02E86"/>
    <w:rsid w:val="00C0366F"/>
    <w:rsid w:val="00C03E81"/>
    <w:rsid w:val="00C0402C"/>
    <w:rsid w:val="00C07F77"/>
    <w:rsid w:val="00C10BED"/>
    <w:rsid w:val="00C110B3"/>
    <w:rsid w:val="00C141E3"/>
    <w:rsid w:val="00C1506F"/>
    <w:rsid w:val="00C159A3"/>
    <w:rsid w:val="00C16A8A"/>
    <w:rsid w:val="00C171DD"/>
    <w:rsid w:val="00C174F3"/>
    <w:rsid w:val="00C17ACA"/>
    <w:rsid w:val="00C227E8"/>
    <w:rsid w:val="00C23461"/>
    <w:rsid w:val="00C237EE"/>
    <w:rsid w:val="00C242FB"/>
    <w:rsid w:val="00C256E3"/>
    <w:rsid w:val="00C27A37"/>
    <w:rsid w:val="00C303DD"/>
    <w:rsid w:val="00C304BD"/>
    <w:rsid w:val="00C304C7"/>
    <w:rsid w:val="00C3195B"/>
    <w:rsid w:val="00C31BAE"/>
    <w:rsid w:val="00C31FBB"/>
    <w:rsid w:val="00C32F8D"/>
    <w:rsid w:val="00C3322B"/>
    <w:rsid w:val="00C35153"/>
    <w:rsid w:val="00C35239"/>
    <w:rsid w:val="00C352A0"/>
    <w:rsid w:val="00C35688"/>
    <w:rsid w:val="00C3579B"/>
    <w:rsid w:val="00C358B4"/>
    <w:rsid w:val="00C359F5"/>
    <w:rsid w:val="00C35AE7"/>
    <w:rsid w:val="00C35B5E"/>
    <w:rsid w:val="00C35F4F"/>
    <w:rsid w:val="00C365B9"/>
    <w:rsid w:val="00C365C6"/>
    <w:rsid w:val="00C3682A"/>
    <w:rsid w:val="00C37A9C"/>
    <w:rsid w:val="00C40027"/>
    <w:rsid w:val="00C40363"/>
    <w:rsid w:val="00C41619"/>
    <w:rsid w:val="00C417F4"/>
    <w:rsid w:val="00C418E3"/>
    <w:rsid w:val="00C44A8C"/>
    <w:rsid w:val="00C44B6E"/>
    <w:rsid w:val="00C44E9E"/>
    <w:rsid w:val="00C451AB"/>
    <w:rsid w:val="00C46529"/>
    <w:rsid w:val="00C46562"/>
    <w:rsid w:val="00C46905"/>
    <w:rsid w:val="00C4694A"/>
    <w:rsid w:val="00C477C7"/>
    <w:rsid w:val="00C503CB"/>
    <w:rsid w:val="00C50B1D"/>
    <w:rsid w:val="00C50FAA"/>
    <w:rsid w:val="00C516B3"/>
    <w:rsid w:val="00C51794"/>
    <w:rsid w:val="00C519F3"/>
    <w:rsid w:val="00C51C50"/>
    <w:rsid w:val="00C521FD"/>
    <w:rsid w:val="00C522F7"/>
    <w:rsid w:val="00C527F4"/>
    <w:rsid w:val="00C52C16"/>
    <w:rsid w:val="00C54378"/>
    <w:rsid w:val="00C54482"/>
    <w:rsid w:val="00C547E8"/>
    <w:rsid w:val="00C54D49"/>
    <w:rsid w:val="00C553EC"/>
    <w:rsid w:val="00C55409"/>
    <w:rsid w:val="00C5717F"/>
    <w:rsid w:val="00C574B6"/>
    <w:rsid w:val="00C57B15"/>
    <w:rsid w:val="00C57BBD"/>
    <w:rsid w:val="00C57DA3"/>
    <w:rsid w:val="00C57E35"/>
    <w:rsid w:val="00C60750"/>
    <w:rsid w:val="00C60EAD"/>
    <w:rsid w:val="00C60F9E"/>
    <w:rsid w:val="00C6121E"/>
    <w:rsid w:val="00C63339"/>
    <w:rsid w:val="00C63F96"/>
    <w:rsid w:val="00C64162"/>
    <w:rsid w:val="00C64B83"/>
    <w:rsid w:val="00C66402"/>
    <w:rsid w:val="00C66908"/>
    <w:rsid w:val="00C67128"/>
    <w:rsid w:val="00C67292"/>
    <w:rsid w:val="00C67BBC"/>
    <w:rsid w:val="00C70B75"/>
    <w:rsid w:val="00C75648"/>
    <w:rsid w:val="00C76CC1"/>
    <w:rsid w:val="00C76E9A"/>
    <w:rsid w:val="00C77AC2"/>
    <w:rsid w:val="00C80CF0"/>
    <w:rsid w:val="00C823E4"/>
    <w:rsid w:val="00C83BF7"/>
    <w:rsid w:val="00C83D56"/>
    <w:rsid w:val="00C84656"/>
    <w:rsid w:val="00C8525E"/>
    <w:rsid w:val="00C872F6"/>
    <w:rsid w:val="00C878AC"/>
    <w:rsid w:val="00C90301"/>
    <w:rsid w:val="00C90A49"/>
    <w:rsid w:val="00C9221C"/>
    <w:rsid w:val="00C96423"/>
    <w:rsid w:val="00C96FCB"/>
    <w:rsid w:val="00C97589"/>
    <w:rsid w:val="00C9771A"/>
    <w:rsid w:val="00C9795D"/>
    <w:rsid w:val="00C97A95"/>
    <w:rsid w:val="00CA135A"/>
    <w:rsid w:val="00CA13AF"/>
    <w:rsid w:val="00CA1491"/>
    <w:rsid w:val="00CA1B69"/>
    <w:rsid w:val="00CA1D35"/>
    <w:rsid w:val="00CA2190"/>
    <w:rsid w:val="00CA2E58"/>
    <w:rsid w:val="00CA36A9"/>
    <w:rsid w:val="00CA4AED"/>
    <w:rsid w:val="00CB0383"/>
    <w:rsid w:val="00CB10AD"/>
    <w:rsid w:val="00CB13FC"/>
    <w:rsid w:val="00CB1DD8"/>
    <w:rsid w:val="00CB2964"/>
    <w:rsid w:val="00CB3212"/>
    <w:rsid w:val="00CB3B10"/>
    <w:rsid w:val="00CB442B"/>
    <w:rsid w:val="00CB4FB7"/>
    <w:rsid w:val="00CB5942"/>
    <w:rsid w:val="00CB5FD9"/>
    <w:rsid w:val="00CB6225"/>
    <w:rsid w:val="00CB7314"/>
    <w:rsid w:val="00CB7433"/>
    <w:rsid w:val="00CB76BB"/>
    <w:rsid w:val="00CC00D1"/>
    <w:rsid w:val="00CC0C95"/>
    <w:rsid w:val="00CC114E"/>
    <w:rsid w:val="00CC14AE"/>
    <w:rsid w:val="00CC18C8"/>
    <w:rsid w:val="00CC2823"/>
    <w:rsid w:val="00CC2CC2"/>
    <w:rsid w:val="00CC31A3"/>
    <w:rsid w:val="00CC494E"/>
    <w:rsid w:val="00CC4B2D"/>
    <w:rsid w:val="00CC58DF"/>
    <w:rsid w:val="00CC5BD8"/>
    <w:rsid w:val="00CC5BEC"/>
    <w:rsid w:val="00CC5D12"/>
    <w:rsid w:val="00CC656F"/>
    <w:rsid w:val="00CC69C1"/>
    <w:rsid w:val="00CC6AA6"/>
    <w:rsid w:val="00CD03D3"/>
    <w:rsid w:val="00CD15E4"/>
    <w:rsid w:val="00CD20C4"/>
    <w:rsid w:val="00CD2CB8"/>
    <w:rsid w:val="00CD31FF"/>
    <w:rsid w:val="00CD4756"/>
    <w:rsid w:val="00CD54D2"/>
    <w:rsid w:val="00CD57F8"/>
    <w:rsid w:val="00CD5806"/>
    <w:rsid w:val="00CD5E05"/>
    <w:rsid w:val="00CD603B"/>
    <w:rsid w:val="00CD6555"/>
    <w:rsid w:val="00CD7F1A"/>
    <w:rsid w:val="00CE05E0"/>
    <w:rsid w:val="00CE1A96"/>
    <w:rsid w:val="00CE30FA"/>
    <w:rsid w:val="00CE3F66"/>
    <w:rsid w:val="00CE5E8D"/>
    <w:rsid w:val="00CE7283"/>
    <w:rsid w:val="00CE76F4"/>
    <w:rsid w:val="00CF0B71"/>
    <w:rsid w:val="00CF2EE9"/>
    <w:rsid w:val="00CF2F6B"/>
    <w:rsid w:val="00CF3E46"/>
    <w:rsid w:val="00CF4225"/>
    <w:rsid w:val="00CF4B8B"/>
    <w:rsid w:val="00CF64EC"/>
    <w:rsid w:val="00CF662B"/>
    <w:rsid w:val="00CF66BC"/>
    <w:rsid w:val="00CF696E"/>
    <w:rsid w:val="00CF7C2F"/>
    <w:rsid w:val="00D008C6"/>
    <w:rsid w:val="00D00D31"/>
    <w:rsid w:val="00D01AA8"/>
    <w:rsid w:val="00D03D16"/>
    <w:rsid w:val="00D05B4B"/>
    <w:rsid w:val="00D05EB6"/>
    <w:rsid w:val="00D06016"/>
    <w:rsid w:val="00D103A0"/>
    <w:rsid w:val="00D10A17"/>
    <w:rsid w:val="00D1158B"/>
    <w:rsid w:val="00D11D63"/>
    <w:rsid w:val="00D11F1D"/>
    <w:rsid w:val="00D12107"/>
    <w:rsid w:val="00D123B1"/>
    <w:rsid w:val="00D12D8D"/>
    <w:rsid w:val="00D12F53"/>
    <w:rsid w:val="00D1399F"/>
    <w:rsid w:val="00D13CCD"/>
    <w:rsid w:val="00D14FE6"/>
    <w:rsid w:val="00D1577F"/>
    <w:rsid w:val="00D15CC5"/>
    <w:rsid w:val="00D165C6"/>
    <w:rsid w:val="00D172D5"/>
    <w:rsid w:val="00D22450"/>
    <w:rsid w:val="00D23807"/>
    <w:rsid w:val="00D26123"/>
    <w:rsid w:val="00D26395"/>
    <w:rsid w:val="00D26662"/>
    <w:rsid w:val="00D26C39"/>
    <w:rsid w:val="00D27CA4"/>
    <w:rsid w:val="00D30DA2"/>
    <w:rsid w:val="00D33B2B"/>
    <w:rsid w:val="00D34AF2"/>
    <w:rsid w:val="00D34CE2"/>
    <w:rsid w:val="00D34D3B"/>
    <w:rsid w:val="00D35427"/>
    <w:rsid w:val="00D357AA"/>
    <w:rsid w:val="00D362DF"/>
    <w:rsid w:val="00D3666A"/>
    <w:rsid w:val="00D36814"/>
    <w:rsid w:val="00D36905"/>
    <w:rsid w:val="00D36C69"/>
    <w:rsid w:val="00D36DCD"/>
    <w:rsid w:val="00D40507"/>
    <w:rsid w:val="00D4097C"/>
    <w:rsid w:val="00D42991"/>
    <w:rsid w:val="00D43B0B"/>
    <w:rsid w:val="00D464BA"/>
    <w:rsid w:val="00D46B18"/>
    <w:rsid w:val="00D47D1F"/>
    <w:rsid w:val="00D50C18"/>
    <w:rsid w:val="00D50DB0"/>
    <w:rsid w:val="00D53187"/>
    <w:rsid w:val="00D53191"/>
    <w:rsid w:val="00D533C3"/>
    <w:rsid w:val="00D53A00"/>
    <w:rsid w:val="00D53B65"/>
    <w:rsid w:val="00D5477C"/>
    <w:rsid w:val="00D55486"/>
    <w:rsid w:val="00D555BF"/>
    <w:rsid w:val="00D55C2A"/>
    <w:rsid w:val="00D55CC1"/>
    <w:rsid w:val="00D61E99"/>
    <w:rsid w:val="00D62A6A"/>
    <w:rsid w:val="00D62F72"/>
    <w:rsid w:val="00D62FC9"/>
    <w:rsid w:val="00D63C34"/>
    <w:rsid w:val="00D656AF"/>
    <w:rsid w:val="00D668FF"/>
    <w:rsid w:val="00D6773C"/>
    <w:rsid w:val="00D67AD6"/>
    <w:rsid w:val="00D70AB7"/>
    <w:rsid w:val="00D72061"/>
    <w:rsid w:val="00D74D2A"/>
    <w:rsid w:val="00D76AD4"/>
    <w:rsid w:val="00D76BF9"/>
    <w:rsid w:val="00D77930"/>
    <w:rsid w:val="00D77BEF"/>
    <w:rsid w:val="00D812EA"/>
    <w:rsid w:val="00D813BE"/>
    <w:rsid w:val="00D81966"/>
    <w:rsid w:val="00D81F5C"/>
    <w:rsid w:val="00D825E0"/>
    <w:rsid w:val="00D83213"/>
    <w:rsid w:val="00D83376"/>
    <w:rsid w:val="00D85531"/>
    <w:rsid w:val="00D859D5"/>
    <w:rsid w:val="00D86596"/>
    <w:rsid w:val="00D86B61"/>
    <w:rsid w:val="00D87322"/>
    <w:rsid w:val="00D902C5"/>
    <w:rsid w:val="00D90A90"/>
    <w:rsid w:val="00D91890"/>
    <w:rsid w:val="00D9275B"/>
    <w:rsid w:val="00D940F9"/>
    <w:rsid w:val="00D94572"/>
    <w:rsid w:val="00D956A0"/>
    <w:rsid w:val="00D95939"/>
    <w:rsid w:val="00D9633C"/>
    <w:rsid w:val="00D97ADA"/>
    <w:rsid w:val="00D97D41"/>
    <w:rsid w:val="00DA02B5"/>
    <w:rsid w:val="00DA0CCC"/>
    <w:rsid w:val="00DA3656"/>
    <w:rsid w:val="00DA39CA"/>
    <w:rsid w:val="00DA446D"/>
    <w:rsid w:val="00DA4532"/>
    <w:rsid w:val="00DA6FC7"/>
    <w:rsid w:val="00DA71B1"/>
    <w:rsid w:val="00DB0D9C"/>
    <w:rsid w:val="00DB1091"/>
    <w:rsid w:val="00DB13B4"/>
    <w:rsid w:val="00DB16E6"/>
    <w:rsid w:val="00DB1EF1"/>
    <w:rsid w:val="00DB2055"/>
    <w:rsid w:val="00DB4267"/>
    <w:rsid w:val="00DB4EFF"/>
    <w:rsid w:val="00DB530B"/>
    <w:rsid w:val="00DB59A9"/>
    <w:rsid w:val="00DB5A83"/>
    <w:rsid w:val="00DB6730"/>
    <w:rsid w:val="00DB6B37"/>
    <w:rsid w:val="00DB6DE4"/>
    <w:rsid w:val="00DB7412"/>
    <w:rsid w:val="00DC1900"/>
    <w:rsid w:val="00DC25F8"/>
    <w:rsid w:val="00DC2811"/>
    <w:rsid w:val="00DC292C"/>
    <w:rsid w:val="00DC2F11"/>
    <w:rsid w:val="00DC402B"/>
    <w:rsid w:val="00DC42B7"/>
    <w:rsid w:val="00DC438B"/>
    <w:rsid w:val="00DC555E"/>
    <w:rsid w:val="00DC6DBC"/>
    <w:rsid w:val="00DD028C"/>
    <w:rsid w:val="00DD04E1"/>
    <w:rsid w:val="00DD1995"/>
    <w:rsid w:val="00DD3137"/>
    <w:rsid w:val="00DD38BF"/>
    <w:rsid w:val="00DD664C"/>
    <w:rsid w:val="00DD6D06"/>
    <w:rsid w:val="00DD6DB3"/>
    <w:rsid w:val="00DE0A0C"/>
    <w:rsid w:val="00DE175B"/>
    <w:rsid w:val="00DE2129"/>
    <w:rsid w:val="00DE21D1"/>
    <w:rsid w:val="00DE24A9"/>
    <w:rsid w:val="00DE36A8"/>
    <w:rsid w:val="00DE39C3"/>
    <w:rsid w:val="00DE3D90"/>
    <w:rsid w:val="00DE40D8"/>
    <w:rsid w:val="00DE42E6"/>
    <w:rsid w:val="00DE4374"/>
    <w:rsid w:val="00DE47D3"/>
    <w:rsid w:val="00DE4FBE"/>
    <w:rsid w:val="00DE5543"/>
    <w:rsid w:val="00DE5699"/>
    <w:rsid w:val="00DE5A0B"/>
    <w:rsid w:val="00DE5D89"/>
    <w:rsid w:val="00DE7EC5"/>
    <w:rsid w:val="00DF0450"/>
    <w:rsid w:val="00DF04B2"/>
    <w:rsid w:val="00DF0594"/>
    <w:rsid w:val="00DF0C54"/>
    <w:rsid w:val="00DF1247"/>
    <w:rsid w:val="00DF146B"/>
    <w:rsid w:val="00DF1AFF"/>
    <w:rsid w:val="00DF26C6"/>
    <w:rsid w:val="00DF54FC"/>
    <w:rsid w:val="00DF57F7"/>
    <w:rsid w:val="00DF6137"/>
    <w:rsid w:val="00DF62FD"/>
    <w:rsid w:val="00DF75A5"/>
    <w:rsid w:val="00DF7E27"/>
    <w:rsid w:val="00E0027F"/>
    <w:rsid w:val="00E005AF"/>
    <w:rsid w:val="00E005CA"/>
    <w:rsid w:val="00E01231"/>
    <w:rsid w:val="00E02F4D"/>
    <w:rsid w:val="00E033A9"/>
    <w:rsid w:val="00E05C1C"/>
    <w:rsid w:val="00E07E5F"/>
    <w:rsid w:val="00E102FD"/>
    <w:rsid w:val="00E11860"/>
    <w:rsid w:val="00E118A8"/>
    <w:rsid w:val="00E12502"/>
    <w:rsid w:val="00E133B1"/>
    <w:rsid w:val="00E13569"/>
    <w:rsid w:val="00E13F71"/>
    <w:rsid w:val="00E142F0"/>
    <w:rsid w:val="00E15426"/>
    <w:rsid w:val="00E15AD8"/>
    <w:rsid w:val="00E15C18"/>
    <w:rsid w:val="00E16354"/>
    <w:rsid w:val="00E17776"/>
    <w:rsid w:val="00E20FDD"/>
    <w:rsid w:val="00E2136E"/>
    <w:rsid w:val="00E21E14"/>
    <w:rsid w:val="00E222E0"/>
    <w:rsid w:val="00E23359"/>
    <w:rsid w:val="00E245B6"/>
    <w:rsid w:val="00E25C8E"/>
    <w:rsid w:val="00E26EF6"/>
    <w:rsid w:val="00E27EBE"/>
    <w:rsid w:val="00E30AE2"/>
    <w:rsid w:val="00E310A6"/>
    <w:rsid w:val="00E3139E"/>
    <w:rsid w:val="00E31692"/>
    <w:rsid w:val="00E31816"/>
    <w:rsid w:val="00E31974"/>
    <w:rsid w:val="00E32085"/>
    <w:rsid w:val="00E32A9B"/>
    <w:rsid w:val="00E339FF"/>
    <w:rsid w:val="00E33C2D"/>
    <w:rsid w:val="00E33D9F"/>
    <w:rsid w:val="00E34BF3"/>
    <w:rsid w:val="00E36662"/>
    <w:rsid w:val="00E3781A"/>
    <w:rsid w:val="00E40530"/>
    <w:rsid w:val="00E41F71"/>
    <w:rsid w:val="00E42DA7"/>
    <w:rsid w:val="00E43E51"/>
    <w:rsid w:val="00E445D7"/>
    <w:rsid w:val="00E4513A"/>
    <w:rsid w:val="00E45429"/>
    <w:rsid w:val="00E4584D"/>
    <w:rsid w:val="00E50248"/>
    <w:rsid w:val="00E5047C"/>
    <w:rsid w:val="00E5296A"/>
    <w:rsid w:val="00E530FF"/>
    <w:rsid w:val="00E53150"/>
    <w:rsid w:val="00E543AD"/>
    <w:rsid w:val="00E55936"/>
    <w:rsid w:val="00E56C18"/>
    <w:rsid w:val="00E56FBD"/>
    <w:rsid w:val="00E5740D"/>
    <w:rsid w:val="00E57BD3"/>
    <w:rsid w:val="00E60571"/>
    <w:rsid w:val="00E60E32"/>
    <w:rsid w:val="00E62076"/>
    <w:rsid w:val="00E631BD"/>
    <w:rsid w:val="00E677EB"/>
    <w:rsid w:val="00E6794A"/>
    <w:rsid w:val="00E70366"/>
    <w:rsid w:val="00E70581"/>
    <w:rsid w:val="00E70B85"/>
    <w:rsid w:val="00E70C4B"/>
    <w:rsid w:val="00E70F8B"/>
    <w:rsid w:val="00E7166E"/>
    <w:rsid w:val="00E71DB0"/>
    <w:rsid w:val="00E71FF4"/>
    <w:rsid w:val="00E72659"/>
    <w:rsid w:val="00E73374"/>
    <w:rsid w:val="00E74723"/>
    <w:rsid w:val="00E74C8B"/>
    <w:rsid w:val="00E74EB7"/>
    <w:rsid w:val="00E7537C"/>
    <w:rsid w:val="00E77320"/>
    <w:rsid w:val="00E80369"/>
    <w:rsid w:val="00E80FE7"/>
    <w:rsid w:val="00E81AE6"/>
    <w:rsid w:val="00E82CD1"/>
    <w:rsid w:val="00E83D84"/>
    <w:rsid w:val="00E83FCE"/>
    <w:rsid w:val="00E841BE"/>
    <w:rsid w:val="00E849A3"/>
    <w:rsid w:val="00E84A27"/>
    <w:rsid w:val="00E84A69"/>
    <w:rsid w:val="00E84EBC"/>
    <w:rsid w:val="00E86DD5"/>
    <w:rsid w:val="00E91508"/>
    <w:rsid w:val="00E92345"/>
    <w:rsid w:val="00E94A59"/>
    <w:rsid w:val="00E94B55"/>
    <w:rsid w:val="00E9594D"/>
    <w:rsid w:val="00E95DC7"/>
    <w:rsid w:val="00E960F2"/>
    <w:rsid w:val="00E96BB1"/>
    <w:rsid w:val="00E96DB9"/>
    <w:rsid w:val="00E9768E"/>
    <w:rsid w:val="00EA0361"/>
    <w:rsid w:val="00EA0BCB"/>
    <w:rsid w:val="00EA159F"/>
    <w:rsid w:val="00EA186F"/>
    <w:rsid w:val="00EA1A2E"/>
    <w:rsid w:val="00EA26B9"/>
    <w:rsid w:val="00EA2B7B"/>
    <w:rsid w:val="00EA516F"/>
    <w:rsid w:val="00EA5469"/>
    <w:rsid w:val="00EA591A"/>
    <w:rsid w:val="00EA5BC7"/>
    <w:rsid w:val="00EA5BE0"/>
    <w:rsid w:val="00EA5DEE"/>
    <w:rsid w:val="00EA5EE8"/>
    <w:rsid w:val="00EA6BCB"/>
    <w:rsid w:val="00EA7D0B"/>
    <w:rsid w:val="00EB1055"/>
    <w:rsid w:val="00EB23C2"/>
    <w:rsid w:val="00EB23E0"/>
    <w:rsid w:val="00EB2A99"/>
    <w:rsid w:val="00EB3341"/>
    <w:rsid w:val="00EB3AD8"/>
    <w:rsid w:val="00EB4A13"/>
    <w:rsid w:val="00EB5541"/>
    <w:rsid w:val="00EB649E"/>
    <w:rsid w:val="00EB65BC"/>
    <w:rsid w:val="00EB6FF2"/>
    <w:rsid w:val="00EB757B"/>
    <w:rsid w:val="00EC00E0"/>
    <w:rsid w:val="00EC09B2"/>
    <w:rsid w:val="00EC12BB"/>
    <w:rsid w:val="00EC1563"/>
    <w:rsid w:val="00EC1B8C"/>
    <w:rsid w:val="00EC2ADF"/>
    <w:rsid w:val="00EC3254"/>
    <w:rsid w:val="00EC3C40"/>
    <w:rsid w:val="00EC3E88"/>
    <w:rsid w:val="00EC401E"/>
    <w:rsid w:val="00EC432A"/>
    <w:rsid w:val="00EC46BB"/>
    <w:rsid w:val="00EC4A3E"/>
    <w:rsid w:val="00EC580C"/>
    <w:rsid w:val="00EC6BD6"/>
    <w:rsid w:val="00EC72A5"/>
    <w:rsid w:val="00EC7774"/>
    <w:rsid w:val="00EC7AC6"/>
    <w:rsid w:val="00ED06BD"/>
    <w:rsid w:val="00ED07D0"/>
    <w:rsid w:val="00ED0A21"/>
    <w:rsid w:val="00ED0CD6"/>
    <w:rsid w:val="00ED0FC0"/>
    <w:rsid w:val="00ED1C6E"/>
    <w:rsid w:val="00ED2703"/>
    <w:rsid w:val="00ED29CB"/>
    <w:rsid w:val="00ED2EEA"/>
    <w:rsid w:val="00ED3DC1"/>
    <w:rsid w:val="00ED4BBF"/>
    <w:rsid w:val="00ED62B2"/>
    <w:rsid w:val="00EE0322"/>
    <w:rsid w:val="00EE0349"/>
    <w:rsid w:val="00EE1218"/>
    <w:rsid w:val="00EE1936"/>
    <w:rsid w:val="00EE36B2"/>
    <w:rsid w:val="00EE41D2"/>
    <w:rsid w:val="00EE602A"/>
    <w:rsid w:val="00EE7D9D"/>
    <w:rsid w:val="00EF0925"/>
    <w:rsid w:val="00EF1415"/>
    <w:rsid w:val="00EF2474"/>
    <w:rsid w:val="00EF27DE"/>
    <w:rsid w:val="00EF38B3"/>
    <w:rsid w:val="00EF3B6D"/>
    <w:rsid w:val="00EF4A7D"/>
    <w:rsid w:val="00EF5A1F"/>
    <w:rsid w:val="00EF5C32"/>
    <w:rsid w:val="00EF66E0"/>
    <w:rsid w:val="00EF795B"/>
    <w:rsid w:val="00F00377"/>
    <w:rsid w:val="00F003E5"/>
    <w:rsid w:val="00F009BF"/>
    <w:rsid w:val="00F00FFB"/>
    <w:rsid w:val="00F0154E"/>
    <w:rsid w:val="00F01616"/>
    <w:rsid w:val="00F019BC"/>
    <w:rsid w:val="00F01CB0"/>
    <w:rsid w:val="00F0241F"/>
    <w:rsid w:val="00F03275"/>
    <w:rsid w:val="00F047B5"/>
    <w:rsid w:val="00F0492C"/>
    <w:rsid w:val="00F04F07"/>
    <w:rsid w:val="00F0582D"/>
    <w:rsid w:val="00F0608B"/>
    <w:rsid w:val="00F061BB"/>
    <w:rsid w:val="00F06CA0"/>
    <w:rsid w:val="00F07474"/>
    <w:rsid w:val="00F078B8"/>
    <w:rsid w:val="00F110C7"/>
    <w:rsid w:val="00F11141"/>
    <w:rsid w:val="00F11267"/>
    <w:rsid w:val="00F125CB"/>
    <w:rsid w:val="00F15040"/>
    <w:rsid w:val="00F163FB"/>
    <w:rsid w:val="00F1760B"/>
    <w:rsid w:val="00F17C78"/>
    <w:rsid w:val="00F2060F"/>
    <w:rsid w:val="00F21A87"/>
    <w:rsid w:val="00F21C3D"/>
    <w:rsid w:val="00F21EEA"/>
    <w:rsid w:val="00F22F92"/>
    <w:rsid w:val="00F23621"/>
    <w:rsid w:val="00F24A0F"/>
    <w:rsid w:val="00F25902"/>
    <w:rsid w:val="00F2657A"/>
    <w:rsid w:val="00F270DB"/>
    <w:rsid w:val="00F27B73"/>
    <w:rsid w:val="00F302D0"/>
    <w:rsid w:val="00F32F37"/>
    <w:rsid w:val="00F357E5"/>
    <w:rsid w:val="00F35DF1"/>
    <w:rsid w:val="00F36134"/>
    <w:rsid w:val="00F36F83"/>
    <w:rsid w:val="00F37995"/>
    <w:rsid w:val="00F37AAF"/>
    <w:rsid w:val="00F37CD1"/>
    <w:rsid w:val="00F37E54"/>
    <w:rsid w:val="00F40821"/>
    <w:rsid w:val="00F40AD5"/>
    <w:rsid w:val="00F418C1"/>
    <w:rsid w:val="00F41CF0"/>
    <w:rsid w:val="00F420D1"/>
    <w:rsid w:val="00F42511"/>
    <w:rsid w:val="00F43177"/>
    <w:rsid w:val="00F4385D"/>
    <w:rsid w:val="00F4527A"/>
    <w:rsid w:val="00F501DA"/>
    <w:rsid w:val="00F50AE9"/>
    <w:rsid w:val="00F50C39"/>
    <w:rsid w:val="00F51FAD"/>
    <w:rsid w:val="00F52541"/>
    <w:rsid w:val="00F527EB"/>
    <w:rsid w:val="00F52DBD"/>
    <w:rsid w:val="00F53A77"/>
    <w:rsid w:val="00F53BCF"/>
    <w:rsid w:val="00F5469F"/>
    <w:rsid w:val="00F54842"/>
    <w:rsid w:val="00F54C33"/>
    <w:rsid w:val="00F55069"/>
    <w:rsid w:val="00F56139"/>
    <w:rsid w:val="00F6144E"/>
    <w:rsid w:val="00F6237E"/>
    <w:rsid w:val="00F6336C"/>
    <w:rsid w:val="00F63D4A"/>
    <w:rsid w:val="00F64AF6"/>
    <w:rsid w:val="00F650E4"/>
    <w:rsid w:val="00F66BCF"/>
    <w:rsid w:val="00F678DB"/>
    <w:rsid w:val="00F67DEA"/>
    <w:rsid w:val="00F7002D"/>
    <w:rsid w:val="00F70272"/>
    <w:rsid w:val="00F70657"/>
    <w:rsid w:val="00F70A2C"/>
    <w:rsid w:val="00F717C9"/>
    <w:rsid w:val="00F7198F"/>
    <w:rsid w:val="00F71BA0"/>
    <w:rsid w:val="00F72C87"/>
    <w:rsid w:val="00F736B1"/>
    <w:rsid w:val="00F74B52"/>
    <w:rsid w:val="00F7592F"/>
    <w:rsid w:val="00F7732F"/>
    <w:rsid w:val="00F81693"/>
    <w:rsid w:val="00F82793"/>
    <w:rsid w:val="00F82E8D"/>
    <w:rsid w:val="00F8361B"/>
    <w:rsid w:val="00F83F33"/>
    <w:rsid w:val="00F84148"/>
    <w:rsid w:val="00F846F9"/>
    <w:rsid w:val="00F85456"/>
    <w:rsid w:val="00F86B87"/>
    <w:rsid w:val="00F87A34"/>
    <w:rsid w:val="00F90D92"/>
    <w:rsid w:val="00F91E88"/>
    <w:rsid w:val="00F92FFD"/>
    <w:rsid w:val="00F93078"/>
    <w:rsid w:val="00F958DC"/>
    <w:rsid w:val="00F95B23"/>
    <w:rsid w:val="00F964AD"/>
    <w:rsid w:val="00F97933"/>
    <w:rsid w:val="00FA0C2C"/>
    <w:rsid w:val="00FA170F"/>
    <w:rsid w:val="00FA4C24"/>
    <w:rsid w:val="00FA6E50"/>
    <w:rsid w:val="00FA6F9A"/>
    <w:rsid w:val="00FA73C3"/>
    <w:rsid w:val="00FA7EFE"/>
    <w:rsid w:val="00FB04FB"/>
    <w:rsid w:val="00FB0DF0"/>
    <w:rsid w:val="00FB190D"/>
    <w:rsid w:val="00FB1BC5"/>
    <w:rsid w:val="00FB28F2"/>
    <w:rsid w:val="00FB3B0D"/>
    <w:rsid w:val="00FB4983"/>
    <w:rsid w:val="00FB5891"/>
    <w:rsid w:val="00FB67DD"/>
    <w:rsid w:val="00FB6940"/>
    <w:rsid w:val="00FB7055"/>
    <w:rsid w:val="00FB72C1"/>
    <w:rsid w:val="00FC1916"/>
    <w:rsid w:val="00FC1DF5"/>
    <w:rsid w:val="00FC1EBF"/>
    <w:rsid w:val="00FC2384"/>
    <w:rsid w:val="00FC320F"/>
    <w:rsid w:val="00FC34D3"/>
    <w:rsid w:val="00FC3A32"/>
    <w:rsid w:val="00FC4277"/>
    <w:rsid w:val="00FC4A52"/>
    <w:rsid w:val="00FC53E0"/>
    <w:rsid w:val="00FD0AA7"/>
    <w:rsid w:val="00FD1FC8"/>
    <w:rsid w:val="00FD2B52"/>
    <w:rsid w:val="00FD313B"/>
    <w:rsid w:val="00FD35C5"/>
    <w:rsid w:val="00FD394C"/>
    <w:rsid w:val="00FD45DD"/>
    <w:rsid w:val="00FD4F37"/>
    <w:rsid w:val="00FD52D4"/>
    <w:rsid w:val="00FD61E5"/>
    <w:rsid w:val="00FD67AF"/>
    <w:rsid w:val="00FD7232"/>
    <w:rsid w:val="00FD74E7"/>
    <w:rsid w:val="00FE2145"/>
    <w:rsid w:val="00FE3336"/>
    <w:rsid w:val="00FE41FC"/>
    <w:rsid w:val="00FE4659"/>
    <w:rsid w:val="00FE4772"/>
    <w:rsid w:val="00FE5D91"/>
    <w:rsid w:val="00FE630D"/>
    <w:rsid w:val="00FE73A3"/>
    <w:rsid w:val="00FE7422"/>
    <w:rsid w:val="00FF03DD"/>
    <w:rsid w:val="00FF0AAB"/>
    <w:rsid w:val="00FF345B"/>
    <w:rsid w:val="00FF3701"/>
    <w:rsid w:val="00FF475B"/>
    <w:rsid w:val="00FF4F25"/>
    <w:rsid w:val="00FF7759"/>
    <w:rsid w:val="00FF78C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4C97"/>
  <w15:chartTrackingRefBased/>
  <w15:docId w15:val="{2ECDAA5A-AB3A-4452-BD8E-DAF30F9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FE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B33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3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0D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09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33FE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B33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30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5C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5C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5CB0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C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CB0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C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CB0"/>
    <w:rPr>
      <w:rFonts w:ascii="Segoe UI" w:hAnsi="Segoe UI" w:cs="Segoe U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D5CB0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D5CB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D5CB0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1D5CB0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D0D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unhideWhenUsed/>
    <w:rsid w:val="000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3">
    <w:name w:val="toc 3"/>
    <w:basedOn w:val="Normal"/>
    <w:next w:val="Normal"/>
    <w:autoRedefine/>
    <w:uiPriority w:val="39"/>
    <w:unhideWhenUsed/>
    <w:rsid w:val="000D0D9E"/>
    <w:pPr>
      <w:spacing w:after="100"/>
      <w:ind w:left="440"/>
    </w:pPr>
  </w:style>
  <w:style w:type="paragraph" w:styleId="Sidhuvud">
    <w:name w:val="header"/>
    <w:basedOn w:val="Normal"/>
    <w:link w:val="SidhuvudChar"/>
    <w:uiPriority w:val="99"/>
    <w:unhideWhenUsed/>
    <w:rsid w:val="00D76B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6BF9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D76B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6BF9"/>
    <w:rPr>
      <w:rFonts w:ascii="Calibri" w:hAnsi="Calibri" w:cs="Calibri"/>
    </w:rPr>
  </w:style>
  <w:style w:type="character" w:customStyle="1" w:styleId="Rubrik4Char">
    <w:name w:val="Rubrik 4 Char"/>
    <w:basedOn w:val="Standardstycketeckensnitt"/>
    <w:link w:val="Rubrik4"/>
    <w:uiPriority w:val="9"/>
    <w:rsid w:val="003509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47233F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477753"/>
    <w:pPr>
      <w:spacing w:after="100"/>
      <w:ind w:left="660"/>
    </w:pPr>
  </w:style>
  <w:style w:type="character" w:styleId="AnvndHyperlnk">
    <w:name w:val="FollowedHyperlink"/>
    <w:basedOn w:val="Standardstycketeckensnitt"/>
    <w:uiPriority w:val="99"/>
    <w:semiHidden/>
    <w:unhideWhenUsed/>
    <w:rsid w:val="00EC72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35E0"/>
    <w:pPr>
      <w:spacing w:after="0" w:line="240" w:lineRule="auto"/>
    </w:pPr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65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hanna.wetter@simpt.se" TargetMode="External"/><Relationship Id="rId17" Type="http://schemas.openxmlformats.org/officeDocument/2006/relationships/hyperlink" Target="https://www.finanstilsynet.dk/Tilsyn/Information-om-udvalgte-tilsynsomraader/Hvidvask/Regler-for-hvidvas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5BEA7121D95428A6630BDC7A9290C" ma:contentTypeVersion="13" ma:contentTypeDescription="Skapa ett nytt dokument." ma:contentTypeScope="" ma:versionID="7cfc9e8eb85a84ad9a24a0a509841c0c">
  <xsd:schema xmlns:xsd="http://www.w3.org/2001/XMLSchema" xmlns:xs="http://www.w3.org/2001/XMLSchema" xmlns:p="http://schemas.microsoft.com/office/2006/metadata/properties" xmlns:ns3="72e4b240-114c-4c30-ac35-380e449b2e8f" xmlns:ns4="4d1afda7-6920-4618-b697-bc75a736af5a" targetNamespace="http://schemas.microsoft.com/office/2006/metadata/properties" ma:root="true" ma:fieldsID="d7b68c691fe318d1fca0d5479cb2e1b4" ns3:_="" ns4:_="">
    <xsd:import namespace="72e4b240-114c-4c30-ac35-380e449b2e8f"/>
    <xsd:import namespace="4d1afda7-6920-4618-b697-bc75a736af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b240-114c-4c30-ac35-380e449b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fda7-6920-4618-b697-bc75a736a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A4011-FB51-42A9-9EA0-5BD5684E9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EEDC3-8DC0-4685-AD91-658050DD1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F527B-5327-40F3-9D31-1FE49A982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4b240-114c-4c30-ac35-380e449b2e8f"/>
    <ds:schemaRef ds:uri="4d1afda7-6920-4618-b697-bc75a736a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A88D0-B26B-4D16-B7C6-2F812AEB9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1473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Ekstrand</dc:creator>
  <cp:keywords/>
  <dc:description/>
  <cp:lastModifiedBy>Hanna Wetter</cp:lastModifiedBy>
  <cp:revision>7</cp:revision>
  <cp:lastPrinted>2019-10-01T08:42:00Z</cp:lastPrinted>
  <dcterms:created xsi:type="dcterms:W3CDTF">2022-01-25T16:07:00Z</dcterms:created>
  <dcterms:modified xsi:type="dcterms:W3CDTF">2022-01-26T08:15:00Z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0x010100C635BEA7121D95428A6630BDC7A9290C</vt:lpwstr>
  </property>
</Properties>
</file>